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9D" w:rsidRPr="0024539D" w:rsidRDefault="00C71748" w:rsidP="0024539D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4539D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-897074</wp:posOffset>
            </wp:positionH>
            <wp:positionV relativeFrom="paragraph">
              <wp:posOffset>1288233</wp:posOffset>
            </wp:positionV>
            <wp:extent cx="7552328" cy="56986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r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28" cy="56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39D" w:rsidRPr="0024539D">
        <w:rPr>
          <w:b/>
          <w:sz w:val="28"/>
          <w:szCs w:val="28"/>
        </w:rPr>
        <w:t>BILJEŠKE UZ FINANCIJSKE IZVJEŠTAJE</w:t>
      </w:r>
    </w:p>
    <w:p w:rsidR="0024539D" w:rsidRDefault="0024539D" w:rsidP="0024539D">
      <w:pPr>
        <w:jc w:val="center"/>
        <w:rPr>
          <w:b/>
          <w:sz w:val="28"/>
          <w:szCs w:val="28"/>
        </w:rPr>
      </w:pPr>
      <w:r w:rsidRPr="0024539D">
        <w:rPr>
          <w:b/>
          <w:sz w:val="28"/>
          <w:szCs w:val="28"/>
        </w:rPr>
        <w:t>ZA RAZDOBLJE 01.01. – 3</w:t>
      </w:r>
      <w:r w:rsidR="00775F36">
        <w:rPr>
          <w:b/>
          <w:sz w:val="28"/>
          <w:szCs w:val="28"/>
        </w:rPr>
        <w:t>1</w:t>
      </w:r>
      <w:r w:rsidRPr="0024539D">
        <w:rPr>
          <w:b/>
          <w:sz w:val="28"/>
          <w:szCs w:val="28"/>
        </w:rPr>
        <w:t>.</w:t>
      </w:r>
      <w:r w:rsidR="00775F36">
        <w:rPr>
          <w:b/>
          <w:sz w:val="28"/>
          <w:szCs w:val="28"/>
        </w:rPr>
        <w:t>12</w:t>
      </w:r>
      <w:r w:rsidRPr="0024539D">
        <w:rPr>
          <w:b/>
          <w:sz w:val="28"/>
          <w:szCs w:val="28"/>
        </w:rPr>
        <w:t>.2017.</w:t>
      </w:r>
    </w:p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>
      <w:pPr>
        <w:tabs>
          <w:tab w:val="left" w:pos="1653"/>
        </w:tabs>
      </w:pPr>
      <w:r>
        <w:tab/>
      </w:r>
    </w:p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Pr="0024539D" w:rsidRDefault="0024539D" w:rsidP="0024539D"/>
    <w:p w:rsidR="0024539D" w:rsidRDefault="0024539D" w:rsidP="0024539D"/>
    <w:p w:rsidR="00C26C12" w:rsidRDefault="0024539D" w:rsidP="0024539D">
      <w:pPr>
        <w:tabs>
          <w:tab w:val="left" w:pos="7087"/>
        </w:tabs>
      </w:pPr>
      <w:r>
        <w:tab/>
      </w:r>
    </w:p>
    <w:p w:rsidR="0024539D" w:rsidRDefault="0024539D" w:rsidP="0024539D">
      <w:pPr>
        <w:tabs>
          <w:tab w:val="left" w:pos="7087"/>
        </w:tabs>
        <w:jc w:val="center"/>
        <w:rPr>
          <w:b/>
          <w:sz w:val="28"/>
          <w:szCs w:val="28"/>
        </w:rPr>
      </w:pPr>
      <w:r w:rsidRPr="0024539D">
        <w:rPr>
          <w:b/>
          <w:sz w:val="28"/>
          <w:szCs w:val="28"/>
        </w:rPr>
        <w:t xml:space="preserve">Zagreb, </w:t>
      </w:r>
      <w:r w:rsidR="006355D5">
        <w:rPr>
          <w:b/>
          <w:sz w:val="28"/>
          <w:szCs w:val="28"/>
        </w:rPr>
        <w:t>31.01.</w:t>
      </w:r>
      <w:r w:rsidRPr="0024539D">
        <w:rPr>
          <w:b/>
          <w:sz w:val="28"/>
          <w:szCs w:val="28"/>
        </w:rPr>
        <w:t>201</w:t>
      </w:r>
      <w:r w:rsidR="006355D5">
        <w:rPr>
          <w:b/>
          <w:sz w:val="28"/>
          <w:szCs w:val="28"/>
        </w:rPr>
        <w:t>8</w:t>
      </w:r>
      <w:r w:rsidRPr="0024539D">
        <w:rPr>
          <w:b/>
          <w:sz w:val="28"/>
          <w:szCs w:val="28"/>
        </w:rPr>
        <w:t>.</w:t>
      </w:r>
    </w:p>
    <w:p w:rsidR="006355D5" w:rsidRPr="0024539D" w:rsidRDefault="006355D5" w:rsidP="0024539D">
      <w:pPr>
        <w:tabs>
          <w:tab w:val="left" w:pos="7087"/>
        </w:tabs>
        <w:jc w:val="center"/>
        <w:rPr>
          <w:b/>
          <w:sz w:val="28"/>
          <w:szCs w:val="28"/>
        </w:rPr>
      </w:pPr>
    </w:p>
    <w:p w:rsidR="0024539D" w:rsidRDefault="0024539D" w:rsidP="0024539D">
      <w:pPr>
        <w:spacing w:after="0" w:line="240" w:lineRule="auto"/>
        <w:rPr>
          <w:b/>
        </w:rPr>
      </w:pPr>
      <w:r>
        <w:rPr>
          <w:b/>
        </w:rPr>
        <w:lastRenderedPageBreak/>
        <w:t>Naziv: HRVATSKI ZAVOD ZA JAVNO ZDRAVSTVO</w:t>
      </w:r>
    </w:p>
    <w:p w:rsidR="0024539D" w:rsidRDefault="0024539D" w:rsidP="0024539D">
      <w:pPr>
        <w:spacing w:after="0" w:line="240" w:lineRule="auto"/>
        <w:rPr>
          <w:b/>
        </w:rPr>
      </w:pPr>
      <w:r>
        <w:rPr>
          <w:b/>
        </w:rPr>
        <w:t>Adresa: ZAGREB, ROCKEFELLEROVA 7</w:t>
      </w:r>
    </w:p>
    <w:p w:rsidR="0024539D" w:rsidRPr="00261B07" w:rsidRDefault="0024539D" w:rsidP="0024539D">
      <w:pPr>
        <w:spacing w:after="0"/>
        <w:rPr>
          <w:b/>
        </w:rPr>
      </w:pPr>
      <w:r w:rsidRPr="00261B07">
        <w:rPr>
          <w:b/>
        </w:rPr>
        <w:t>OIB: 75297532041</w:t>
      </w:r>
    </w:p>
    <w:p w:rsidR="0024539D" w:rsidRPr="00261B07" w:rsidRDefault="0024539D" w:rsidP="0024539D">
      <w:pPr>
        <w:spacing w:after="0"/>
        <w:rPr>
          <w:b/>
        </w:rPr>
      </w:pPr>
      <w:r w:rsidRPr="00261B07">
        <w:rPr>
          <w:b/>
        </w:rPr>
        <w:t>MB: 03270963</w:t>
      </w:r>
    </w:p>
    <w:p w:rsidR="0024539D" w:rsidRPr="00261B07" w:rsidRDefault="0024539D" w:rsidP="0024539D">
      <w:pPr>
        <w:spacing w:after="0"/>
        <w:rPr>
          <w:b/>
        </w:rPr>
      </w:pPr>
      <w:r w:rsidRPr="00261B07">
        <w:rPr>
          <w:b/>
        </w:rPr>
        <w:t>RKP: 26346</w:t>
      </w:r>
    </w:p>
    <w:p w:rsidR="0024539D" w:rsidRPr="00261B07" w:rsidRDefault="0024539D" w:rsidP="0024539D">
      <w:pPr>
        <w:spacing w:after="0"/>
        <w:rPr>
          <w:b/>
        </w:rPr>
      </w:pPr>
      <w:r w:rsidRPr="00261B07">
        <w:rPr>
          <w:b/>
        </w:rPr>
        <w:t>Razina: 11</w:t>
      </w:r>
    </w:p>
    <w:p w:rsidR="0024539D" w:rsidRPr="00261B07" w:rsidRDefault="0024539D" w:rsidP="0024539D">
      <w:pPr>
        <w:spacing w:after="0"/>
        <w:rPr>
          <w:b/>
        </w:rPr>
      </w:pPr>
      <w:r w:rsidRPr="00261B07">
        <w:rPr>
          <w:b/>
        </w:rPr>
        <w:t>Razdjel: 096</w:t>
      </w:r>
    </w:p>
    <w:p w:rsidR="0024539D" w:rsidRPr="00261B07" w:rsidRDefault="0024539D" w:rsidP="0024539D">
      <w:pPr>
        <w:spacing w:after="0"/>
        <w:rPr>
          <w:b/>
        </w:rPr>
      </w:pPr>
      <w:r w:rsidRPr="00261B07">
        <w:rPr>
          <w:b/>
        </w:rPr>
        <w:t>Šifra djelatnosti: 8622</w:t>
      </w:r>
    </w:p>
    <w:p w:rsidR="0024539D" w:rsidRDefault="0024539D" w:rsidP="0024539D">
      <w:pPr>
        <w:spacing w:after="0" w:line="240" w:lineRule="auto"/>
        <w:rPr>
          <w:b/>
        </w:rPr>
      </w:pPr>
    </w:p>
    <w:p w:rsidR="004E52AA" w:rsidRDefault="004E52AA" w:rsidP="0024539D">
      <w:pPr>
        <w:spacing w:after="0" w:line="240" w:lineRule="auto"/>
        <w:rPr>
          <w:b/>
        </w:rPr>
      </w:pPr>
    </w:p>
    <w:p w:rsidR="004E52AA" w:rsidRDefault="004E52AA" w:rsidP="0024539D">
      <w:pPr>
        <w:spacing w:after="0" w:line="240" w:lineRule="auto"/>
        <w:rPr>
          <w:b/>
        </w:rPr>
      </w:pPr>
    </w:p>
    <w:p w:rsidR="00167135" w:rsidRDefault="00167135" w:rsidP="0024539D">
      <w:pPr>
        <w:spacing w:after="0" w:line="240" w:lineRule="auto"/>
        <w:rPr>
          <w:b/>
        </w:rPr>
      </w:pPr>
    </w:p>
    <w:p w:rsidR="004E52AA" w:rsidRDefault="004E52AA" w:rsidP="0024539D">
      <w:pPr>
        <w:spacing w:after="0" w:line="240" w:lineRule="auto"/>
        <w:jc w:val="center"/>
        <w:rPr>
          <w:b/>
        </w:rPr>
      </w:pPr>
    </w:p>
    <w:p w:rsidR="0024539D" w:rsidRPr="00B16209" w:rsidRDefault="0024539D" w:rsidP="0024539D">
      <w:pPr>
        <w:spacing w:after="0" w:line="240" w:lineRule="auto"/>
        <w:jc w:val="center"/>
        <w:rPr>
          <w:b/>
        </w:rPr>
      </w:pPr>
      <w:r>
        <w:rPr>
          <w:b/>
        </w:rPr>
        <w:t>BILJEŠKE UZ FINANCIJSKE IZVJEŠTAJE</w:t>
      </w:r>
    </w:p>
    <w:p w:rsidR="0024539D" w:rsidRDefault="0024539D" w:rsidP="004E52AA">
      <w:pPr>
        <w:spacing w:after="0"/>
        <w:jc w:val="center"/>
        <w:rPr>
          <w:b/>
        </w:rPr>
      </w:pPr>
      <w:r w:rsidRPr="00B16209">
        <w:rPr>
          <w:b/>
        </w:rPr>
        <w:t xml:space="preserve">ZA RAZDOBLJE OD 01. SIJEČNJA DO </w:t>
      </w:r>
      <w:r>
        <w:rPr>
          <w:b/>
        </w:rPr>
        <w:t>3</w:t>
      </w:r>
      <w:r w:rsidR="006355D5">
        <w:rPr>
          <w:b/>
        </w:rPr>
        <w:t>1</w:t>
      </w:r>
      <w:r>
        <w:rPr>
          <w:b/>
        </w:rPr>
        <w:t xml:space="preserve">. </w:t>
      </w:r>
      <w:r w:rsidR="006355D5">
        <w:rPr>
          <w:b/>
        </w:rPr>
        <w:t>PROSINCA</w:t>
      </w:r>
      <w:r>
        <w:rPr>
          <w:b/>
        </w:rPr>
        <w:t xml:space="preserve"> 2017. GODINE</w:t>
      </w:r>
    </w:p>
    <w:p w:rsidR="004E52AA" w:rsidRDefault="004E52AA" w:rsidP="0024539D">
      <w:pPr>
        <w:jc w:val="center"/>
        <w:rPr>
          <w:b/>
        </w:rPr>
      </w:pPr>
    </w:p>
    <w:p w:rsidR="0024539D" w:rsidRDefault="0024539D" w:rsidP="0024539D">
      <w:pPr>
        <w:spacing w:after="0" w:line="240" w:lineRule="auto"/>
        <w:contextualSpacing/>
        <w:jc w:val="both"/>
      </w:pPr>
      <w:r>
        <w:t>Hrvatski zavod za javno zdravstvo je od 01. siječnja 2002. godine kao i ostale zdravstvene ustanove obveznik vođenja proračunskog računovodstva. Zavod je također i u sustavu Poreza na dodanu vrijednost u dijelu poslova koje obavlja.</w:t>
      </w:r>
    </w:p>
    <w:p w:rsidR="0024539D" w:rsidRDefault="0024539D" w:rsidP="006355D5">
      <w:pPr>
        <w:spacing w:after="0" w:line="240" w:lineRule="auto"/>
        <w:contextualSpacing/>
        <w:jc w:val="both"/>
      </w:pPr>
      <w:r>
        <w:t xml:space="preserve">Financijsko izvještavanje provodi se temeljem Pravilnika o financijskom izvještavanju u proračunskom računovodstvu </w:t>
      </w:r>
      <w:r w:rsidRPr="00FB3A7E">
        <w:t>(NN 3/15, 93/15, 1</w:t>
      </w:r>
      <w:r>
        <w:t>35</w:t>
      </w:r>
      <w:r w:rsidRPr="00FB3A7E">
        <w:t>/15</w:t>
      </w:r>
      <w:r>
        <w:t>, 2/17, 28/17</w:t>
      </w:r>
      <w:r w:rsidRPr="00FB3A7E">
        <w:t>).</w:t>
      </w:r>
      <w:r>
        <w:t xml:space="preserve"> </w:t>
      </w:r>
    </w:p>
    <w:p w:rsidR="0024539D" w:rsidRDefault="0024539D" w:rsidP="0024539D">
      <w:pPr>
        <w:spacing w:after="0" w:line="240" w:lineRule="auto"/>
        <w:jc w:val="both"/>
        <w:rPr>
          <w:b/>
          <w:u w:val="single"/>
        </w:rPr>
      </w:pPr>
    </w:p>
    <w:p w:rsidR="0034026A" w:rsidRDefault="0034026A" w:rsidP="0024539D">
      <w:pPr>
        <w:spacing w:after="0" w:line="240" w:lineRule="auto"/>
        <w:jc w:val="both"/>
        <w:rPr>
          <w:b/>
          <w:u w:val="single"/>
        </w:rPr>
      </w:pPr>
    </w:p>
    <w:p w:rsidR="0024539D" w:rsidRPr="0024539D" w:rsidRDefault="0024539D" w:rsidP="0024539D">
      <w:pPr>
        <w:spacing w:after="0" w:line="240" w:lineRule="auto"/>
        <w:jc w:val="both"/>
        <w:rPr>
          <w:b/>
        </w:rPr>
      </w:pPr>
      <w:r w:rsidRPr="0024539D">
        <w:rPr>
          <w:b/>
          <w:highlight w:val="lightGray"/>
        </w:rPr>
        <w:t>IZVJEŠTAJ O PRIHODIMA I RASHODIMA, PRIMICIMA I IZDACIMA – Obrazac PR-RAS</w:t>
      </w:r>
      <w:r>
        <w:rPr>
          <w:b/>
        </w:rPr>
        <w:t xml:space="preserve">                                </w:t>
      </w:r>
    </w:p>
    <w:p w:rsidR="0024539D" w:rsidRPr="00277E87" w:rsidRDefault="0024539D" w:rsidP="0024539D">
      <w:pPr>
        <w:spacing w:after="0" w:line="240" w:lineRule="auto"/>
        <w:jc w:val="both"/>
        <w:rPr>
          <w:b/>
          <w:u w:val="single"/>
        </w:rPr>
      </w:pPr>
    </w:p>
    <w:p w:rsidR="0024539D" w:rsidRPr="003B70E8" w:rsidRDefault="0024539D" w:rsidP="0024539D">
      <w:pPr>
        <w:spacing w:after="120" w:line="240" w:lineRule="auto"/>
        <w:jc w:val="both"/>
        <w:rPr>
          <w:b/>
        </w:rPr>
      </w:pPr>
      <w:r w:rsidRPr="003B70E8">
        <w:rPr>
          <w:b/>
        </w:rPr>
        <w:t>AOP 001 PRIHODI POSLOVANJA</w:t>
      </w:r>
    </w:p>
    <w:p w:rsidR="0024539D" w:rsidRPr="00277E87" w:rsidRDefault="004A7B44" w:rsidP="0024539D">
      <w:pPr>
        <w:spacing w:after="120" w:line="240" w:lineRule="auto"/>
        <w:jc w:val="both"/>
      </w:pPr>
      <w:r>
        <w:t>P</w:t>
      </w:r>
      <w:r w:rsidR="0024539D">
        <w:t xml:space="preserve">rihodi poslovanja </w:t>
      </w:r>
      <w:r>
        <w:t>u</w:t>
      </w:r>
      <w:r w:rsidR="0024539D">
        <w:t xml:space="preserve"> izvještajno</w:t>
      </w:r>
      <w:r>
        <w:t>m razdoblju</w:t>
      </w:r>
      <w:r w:rsidR="0024539D">
        <w:t xml:space="preserve"> iznose </w:t>
      </w:r>
      <w:r w:rsidR="006355D5">
        <w:t>158.527.153</w:t>
      </w:r>
      <w:r w:rsidR="0024539D">
        <w:t xml:space="preserve"> kn</w:t>
      </w:r>
      <w:r w:rsidR="006355D5">
        <w:t>. U odnosu na isto izvještajno razdoblje prošle godine njihovo ostvarenje manje je za 1%</w:t>
      </w:r>
      <w:r w:rsidR="0024539D">
        <w:t>.</w:t>
      </w:r>
      <w:r w:rsidR="0024539D" w:rsidRPr="00277E87">
        <w:t xml:space="preserve"> </w:t>
      </w:r>
    </w:p>
    <w:p w:rsidR="004A7B44" w:rsidRDefault="004A7B44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:rsidR="0024539D" w:rsidRPr="003B70E8" w:rsidRDefault="0024539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3B70E8">
        <w:rPr>
          <w:b/>
        </w:rPr>
        <w:t>AOP 0</w:t>
      </w:r>
      <w:r w:rsidR="006355D5" w:rsidRPr="003B70E8">
        <w:rPr>
          <w:b/>
        </w:rPr>
        <w:t>31</w:t>
      </w:r>
      <w:r w:rsidRPr="003B70E8">
        <w:rPr>
          <w:b/>
        </w:rPr>
        <w:t xml:space="preserve"> </w:t>
      </w:r>
      <w:r w:rsidR="006355D5" w:rsidRPr="003B70E8">
        <w:rPr>
          <w:b/>
        </w:rPr>
        <w:t>NAKNADE ZA PRIPREĐIVANJE IGARA NA SREĆU</w:t>
      </w:r>
    </w:p>
    <w:p w:rsidR="0024539D" w:rsidRPr="00380C54" w:rsidRDefault="0024539D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 w:rsidRPr="00380C54">
        <w:t xml:space="preserve">Ostvareni prihod </w:t>
      </w:r>
      <w:r w:rsidR="006355D5">
        <w:t>u izvještajnom razdoblju iznosi 2.433.147 kn i veći je u odnosu na prošlu godinu za 13,9%</w:t>
      </w:r>
      <w:r w:rsidRPr="00380C54">
        <w:t xml:space="preserve">. </w:t>
      </w:r>
      <w:r w:rsidR="00A04F90">
        <w:t>Z</w:t>
      </w:r>
      <w:r w:rsidRPr="00380C54">
        <w:t xml:space="preserve">avod </w:t>
      </w:r>
      <w:r w:rsidR="00A04F90">
        <w:t xml:space="preserve">je sredstva </w:t>
      </w:r>
      <w:r w:rsidRPr="00380C54">
        <w:t>primio temeljem Uredbe o kriterijima za utvrđivanje korisnika i načinu raspodjele d</w:t>
      </w:r>
      <w:r w:rsidR="00A04F90">
        <w:t>ijela prihoda od igara na sreću za 2016. (aneks ugovora s Ministarstvom zdravstva s rokom provedbe do 31.01.2017.) te za 2017. godinu (ugovor s Ministarstvom zdravstva s razdobljem provedbe od 7. ožujka 2017. do 31. prosinca 2017.)</w:t>
      </w:r>
      <w:r w:rsidRPr="00380C54">
        <w:t xml:space="preserve">Prihod </w:t>
      </w:r>
      <w:r>
        <w:t>j</w:t>
      </w:r>
      <w:r w:rsidRPr="00380C54">
        <w:t>e priznat razmjerno nastalom trošku.</w:t>
      </w:r>
    </w:p>
    <w:p w:rsidR="006355D5" w:rsidRDefault="006355D5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:rsidR="0024539D" w:rsidRPr="003B70E8" w:rsidRDefault="0024539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3B70E8">
        <w:rPr>
          <w:b/>
        </w:rPr>
        <w:t>AOP 04</w:t>
      </w:r>
      <w:r w:rsidR="00B44608" w:rsidRPr="003B70E8">
        <w:rPr>
          <w:b/>
        </w:rPr>
        <w:t>7</w:t>
      </w:r>
      <w:r w:rsidRPr="003B70E8">
        <w:rPr>
          <w:b/>
        </w:rPr>
        <w:t xml:space="preserve"> </w:t>
      </w:r>
      <w:r w:rsidR="00B44608" w:rsidRPr="003B70E8">
        <w:rPr>
          <w:b/>
        </w:rPr>
        <w:t>POMOĆI OD INOZEMNIH VLADA</w:t>
      </w:r>
      <w:r w:rsidRPr="003B70E8">
        <w:rPr>
          <w:b/>
        </w:rPr>
        <w:t xml:space="preserve"> </w:t>
      </w:r>
    </w:p>
    <w:p w:rsidR="00396E1C" w:rsidRDefault="0081088E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Prihod je ostvaren u iznosu </w:t>
      </w:r>
      <w:r w:rsidR="00B44608">
        <w:t>53.778</w:t>
      </w:r>
      <w:r w:rsidR="0024539D">
        <w:t xml:space="preserve"> kn i </w:t>
      </w:r>
      <w:r>
        <w:t>već</w:t>
      </w:r>
      <w:r w:rsidR="0034026A">
        <w:t>i</w:t>
      </w:r>
      <w:r>
        <w:t xml:space="preserve"> je za </w:t>
      </w:r>
      <w:r w:rsidR="0068742A">
        <w:t>383</w:t>
      </w:r>
      <w:r w:rsidR="00B44608">
        <w:t xml:space="preserve"> </w:t>
      </w:r>
      <w:r w:rsidR="0024539D" w:rsidRPr="00380C54">
        <w:t>% u odnosu na isto razdoblje prošle godine</w:t>
      </w:r>
      <w:r w:rsidR="003B70E8">
        <w:t xml:space="preserve">, a vezan je za provedbu projekta </w:t>
      </w:r>
      <w:r w:rsidR="003B70E8" w:rsidRPr="003B70E8">
        <w:t>Mosquito Control Programme</w:t>
      </w:r>
      <w:r w:rsidR="003B70E8">
        <w:t xml:space="preserve"> financiranog od strane Vlade Velike Britanije.</w:t>
      </w:r>
    </w:p>
    <w:p w:rsidR="003B70E8" w:rsidRDefault="003B70E8" w:rsidP="0024539D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3B70E8" w:rsidRDefault="003B70E8" w:rsidP="0024539D">
      <w:pPr>
        <w:tabs>
          <w:tab w:val="left" w:pos="1134"/>
          <w:tab w:val="right" w:pos="9214"/>
        </w:tabs>
        <w:spacing w:after="0" w:line="240" w:lineRule="auto"/>
        <w:jc w:val="both"/>
        <w:rPr>
          <w:b/>
        </w:rPr>
      </w:pPr>
      <w:r w:rsidRPr="003B70E8">
        <w:rPr>
          <w:b/>
        </w:rPr>
        <w:t>AOP 049 POMOĆI OD MEĐUNARODNIH ORGANIZACIJA TE INSTITUCIJA I TIJELA EU</w:t>
      </w:r>
    </w:p>
    <w:p w:rsidR="003B70E8" w:rsidRDefault="003B70E8" w:rsidP="0024539D">
      <w:pPr>
        <w:tabs>
          <w:tab w:val="left" w:pos="1134"/>
          <w:tab w:val="right" w:pos="9214"/>
        </w:tabs>
        <w:spacing w:after="0" w:line="240" w:lineRule="auto"/>
        <w:jc w:val="both"/>
        <w:rPr>
          <w:b/>
        </w:rPr>
      </w:pPr>
    </w:p>
    <w:p w:rsidR="003B70E8" w:rsidRDefault="003B70E8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>
        <w:t>Prihod ostvaren u ovom razdoblju iznosi 3.361.975 kn, a u odnosu na prošlu godinu ostvareno je povećanje za 115,8 %.</w:t>
      </w:r>
    </w:p>
    <w:p w:rsidR="003B70E8" w:rsidRDefault="003B70E8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>
        <w:t>Ovdje su iskazani tekuće i kapitalne pomoći od:</w:t>
      </w:r>
    </w:p>
    <w:p w:rsidR="003B70E8" w:rsidRDefault="003B70E8" w:rsidP="002F3796">
      <w:pPr>
        <w:pStyle w:val="ListParagraph"/>
        <w:numPr>
          <w:ilvl w:val="0"/>
          <w:numId w:val="6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međunarodnih organizacija u iznosu 256.801 kn (projekti - Workshop Zika virus; </w:t>
      </w:r>
      <w:r w:rsidRPr="003B70E8">
        <w:t>Adults with mental disabilities living in institut.in EU (phase 2)</w:t>
      </w:r>
      <w:r>
        <w:t xml:space="preserve">; Renumeration for organization of a meeting vaccination; </w:t>
      </w:r>
      <w:r w:rsidRPr="003B70E8">
        <w:t>Implement a human biomonitoring</w:t>
      </w:r>
      <w:r>
        <w:t xml:space="preserve">; </w:t>
      </w:r>
      <w:r w:rsidRPr="003B70E8">
        <w:t xml:space="preserve"> One Health and Risk Management Cross-Contry Workshop</w:t>
      </w:r>
      <w:r>
        <w:t xml:space="preserve">; </w:t>
      </w:r>
      <w:r w:rsidRPr="003B70E8">
        <w:t>Flu Awareness Campaign 2015</w:t>
      </w:r>
      <w:r>
        <w:t xml:space="preserve">; </w:t>
      </w:r>
      <w:r w:rsidRPr="003B70E8">
        <w:t>CBO-ECDC toolkit pilot project</w:t>
      </w:r>
      <w:r>
        <w:t xml:space="preserve">; </w:t>
      </w:r>
      <w:r w:rsidR="002F3796">
        <w:t xml:space="preserve">SECID; </w:t>
      </w:r>
      <w:r>
        <w:t xml:space="preserve">Registry survey of institution for adults with disabilities in EU Member States; GYTS stage 1; GYTS stage 2; </w:t>
      </w:r>
      <w:r w:rsidR="002F3796" w:rsidRPr="002F3796">
        <w:t>Tobacco Questions for Surveys (TQS)</w:t>
      </w:r>
      <w:r w:rsidR="002F3796">
        <w:t xml:space="preserve">; </w:t>
      </w:r>
      <w:r w:rsidR="002F3796" w:rsidRPr="002F3796">
        <w:t>Dengue groznica</w:t>
      </w:r>
      <w:r w:rsidR="002F3796">
        <w:t xml:space="preserve">; Fresh project; </w:t>
      </w:r>
      <w:r w:rsidR="002F3796" w:rsidRPr="002F3796">
        <w:t>workshop Biomonitoring survey on prenatal exposure 2017</w:t>
      </w:r>
      <w:r w:rsidR="002F3796">
        <w:t xml:space="preserve">; </w:t>
      </w:r>
      <w:r>
        <w:t>Renumeration for the assistance to Montenegro TB National.refer.laboratory</w:t>
      </w:r>
    </w:p>
    <w:p w:rsidR="0024539D" w:rsidRDefault="0024539D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 w:rsidRPr="00380C54">
        <w:t xml:space="preserve"> </w:t>
      </w:r>
    </w:p>
    <w:p w:rsidR="00D2292B" w:rsidRDefault="002F3796" w:rsidP="002F3796">
      <w:pPr>
        <w:pStyle w:val="ListParagraph"/>
        <w:numPr>
          <w:ilvl w:val="0"/>
          <w:numId w:val="3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>institucija i tijela EU u iznosu 3.105.174</w:t>
      </w:r>
      <w:r w:rsidR="00DA0D4D">
        <w:t xml:space="preserve"> kn </w:t>
      </w:r>
      <w:r w:rsidR="00E9603B">
        <w:t xml:space="preserve">sredstava projekata iz </w:t>
      </w:r>
      <w:r>
        <w:t xml:space="preserve">EU </w:t>
      </w:r>
      <w:r w:rsidR="00E9603B">
        <w:t>fondova EU-a: Advantage (CHAFEA); ESF-Živjeti zdravo;</w:t>
      </w:r>
      <w:r>
        <w:t xml:space="preserve"> E-capacity 8; JA JANPA; Episouth Plus; </w:t>
      </w:r>
      <w:r w:rsidR="00E9603B">
        <w:t xml:space="preserve"> Inventory on Morbidity Statistics; </w:t>
      </w:r>
      <w:r>
        <w:t xml:space="preserve">EMERGE; </w:t>
      </w:r>
      <w:r w:rsidR="00E9603B">
        <w:t xml:space="preserve">HA-REACT JA Hiv and Co-infection; </w:t>
      </w:r>
      <w:r w:rsidRPr="002F3796">
        <w:t>EFSA Implementation and testing of electronic submission of zoonoses, antimicrobial resistance</w:t>
      </w:r>
      <w:r>
        <w:t xml:space="preserve">; </w:t>
      </w:r>
      <w:r w:rsidR="00E9603B">
        <w:t xml:space="preserve">JA Improving Quality in HIV Prevention; JA RARHA; HBM4EU; CARE; JA EUnetHTA; </w:t>
      </w:r>
      <w:r w:rsidRPr="002F3796">
        <w:t>Joint Action on Quality of HIV/AIDS/STI, Hepatitis and tuberculosis prevention – INTEGRATE</w:t>
      </w:r>
      <w:r>
        <w:t xml:space="preserve">; </w:t>
      </w:r>
      <w:r w:rsidRPr="002F3796">
        <w:t>Join Action on Antimicrobial resistance and Health Care Associated Infections – JAMRAI</w:t>
      </w:r>
      <w:r>
        <w:t>;</w:t>
      </w:r>
      <w:r w:rsidRPr="002F3796">
        <w:t xml:space="preserve"> </w:t>
      </w:r>
      <w:r w:rsidR="00E9603B">
        <w:t>HE</w:t>
      </w:r>
      <w:r w:rsidR="00D2292B">
        <w:t>PCOM; I-move+; CANCON; JA JARC.</w:t>
      </w:r>
    </w:p>
    <w:p w:rsidR="00B14736" w:rsidRDefault="00B14736" w:rsidP="00B14736">
      <w:pPr>
        <w:tabs>
          <w:tab w:val="left" w:pos="1134"/>
          <w:tab w:val="right" w:pos="9214"/>
        </w:tabs>
        <w:spacing w:after="120" w:line="240" w:lineRule="auto"/>
        <w:jc w:val="both"/>
      </w:pPr>
    </w:p>
    <w:p w:rsidR="00B14736" w:rsidRDefault="00B14736" w:rsidP="002F3796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B14736">
        <w:rPr>
          <w:b/>
        </w:rPr>
        <w:t>AOP 063 POMOĆI PRORAČUNSKIM KORISNICIMA IZ PRORAČUNA KOJI IM NIJE NADLEŽAN</w:t>
      </w:r>
    </w:p>
    <w:p w:rsidR="00B14736" w:rsidRDefault="00B14736" w:rsidP="002F3796">
      <w:pPr>
        <w:tabs>
          <w:tab w:val="left" w:pos="1134"/>
          <w:tab w:val="right" w:pos="9214"/>
        </w:tabs>
        <w:spacing w:after="120" w:line="240" w:lineRule="auto"/>
        <w:jc w:val="both"/>
      </w:pPr>
      <w:r>
        <w:t>Ostvareni prihod iznosi 92.976 kn i primljen je od Grada Zagreba u okviru pomoći za provedbu aktivnosti Klijent u središtu, HBSC, Zubna putovnica, Idemo u školu sa zdravim osmijehom, ESPAD.</w:t>
      </w:r>
    </w:p>
    <w:p w:rsidR="00B14736" w:rsidRDefault="00B14736" w:rsidP="002F3796">
      <w:pPr>
        <w:tabs>
          <w:tab w:val="left" w:pos="1134"/>
          <w:tab w:val="right" w:pos="9214"/>
        </w:tabs>
        <w:spacing w:after="120" w:line="240" w:lineRule="auto"/>
        <w:jc w:val="both"/>
      </w:pPr>
    </w:p>
    <w:p w:rsidR="00B14736" w:rsidRPr="00B14736" w:rsidRDefault="00B14736" w:rsidP="002F3796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B14736">
        <w:rPr>
          <w:b/>
        </w:rPr>
        <w:t>AOP 069 PRIJENOSI IZMEĐU PRORAČUNSKIH KORISNIKA ISTOG PRORAČUNA</w:t>
      </w:r>
    </w:p>
    <w:p w:rsidR="002F3796" w:rsidRDefault="00E14BA9" w:rsidP="00D2292B">
      <w:pPr>
        <w:tabs>
          <w:tab w:val="left" w:pos="1134"/>
          <w:tab w:val="right" w:pos="9214"/>
        </w:tabs>
        <w:spacing w:after="120" w:line="240" w:lineRule="auto"/>
        <w:jc w:val="both"/>
      </w:pPr>
      <w:r>
        <w:t>Prihod je ostvaren u iznosu od 253.773 kn, a primljen je od Ministarstva poljoprivrede na osnovi Ugovora o sufinanciranju ovlaštenih referentnih laboratorija za hranu i hranu za životinje za 2017. godinu (242.500 kn)  te potpora Ministarstva znanosti i obrazovanja za pripremu i održavanje HBSC znanstvenog skupa (11.273 kn).</w:t>
      </w:r>
    </w:p>
    <w:p w:rsidR="002F3796" w:rsidRDefault="002F3796" w:rsidP="00D2292B">
      <w:pPr>
        <w:tabs>
          <w:tab w:val="left" w:pos="1134"/>
          <w:tab w:val="right" w:pos="9214"/>
        </w:tabs>
        <w:spacing w:after="120" w:line="240" w:lineRule="auto"/>
        <w:jc w:val="both"/>
      </w:pPr>
    </w:p>
    <w:p w:rsidR="0024539D" w:rsidRDefault="0024539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675FFC">
        <w:rPr>
          <w:b/>
        </w:rPr>
        <w:t>AOP 07</w:t>
      </w:r>
      <w:r w:rsidR="001844EF">
        <w:rPr>
          <w:b/>
        </w:rPr>
        <w:t>4</w:t>
      </w:r>
      <w:r w:rsidRPr="00675FFC">
        <w:rPr>
          <w:b/>
        </w:rPr>
        <w:t xml:space="preserve"> PRIHODI OD IMOVINE</w:t>
      </w:r>
    </w:p>
    <w:p w:rsidR="0034026A" w:rsidRDefault="0034026A" w:rsidP="0034026A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 prihod iznosi</w:t>
      </w:r>
      <w:r w:rsidR="001844EF" w:rsidRPr="001844EF">
        <w:t xml:space="preserve"> 157.</w:t>
      </w:r>
      <w:r w:rsidR="00E14BA9">
        <w:t>997</w:t>
      </w:r>
      <w:r w:rsidR="001844EF" w:rsidRPr="001844EF">
        <w:t xml:space="preserve"> kn</w:t>
      </w:r>
      <w:r>
        <w:t>.</w:t>
      </w:r>
    </w:p>
    <w:p w:rsidR="001844EF" w:rsidRDefault="00E14BA9" w:rsidP="0034026A">
      <w:pPr>
        <w:tabs>
          <w:tab w:val="left" w:pos="1134"/>
          <w:tab w:val="right" w:pos="9214"/>
        </w:tabs>
        <w:spacing w:after="120" w:line="240" w:lineRule="auto"/>
        <w:jc w:val="both"/>
      </w:pPr>
      <w:r>
        <w:t xml:space="preserve">Ovdje su iskazane </w:t>
      </w:r>
      <w:r w:rsidR="0034026A">
        <w:t>kamat</w:t>
      </w:r>
      <w:r>
        <w:t>e</w:t>
      </w:r>
      <w:r w:rsidR="001844EF" w:rsidRPr="001844EF">
        <w:t xml:space="preserve"> na oročena sredstv</w:t>
      </w:r>
      <w:r w:rsidR="0034026A">
        <w:t>a i depozite po viđenju, prihod</w:t>
      </w:r>
      <w:r w:rsidR="0068742A">
        <w:t>i</w:t>
      </w:r>
      <w:r w:rsidR="001844EF" w:rsidRPr="001844EF">
        <w:t xml:space="preserve"> od zateznih kamata, prihod</w:t>
      </w:r>
      <w:r w:rsidR="0068742A">
        <w:t>i</w:t>
      </w:r>
      <w:r w:rsidR="001844EF" w:rsidRPr="001844EF">
        <w:t xml:space="preserve"> od pozitivnih tečajnih razlika </w:t>
      </w:r>
      <w:r>
        <w:t xml:space="preserve">i razlika zbog primjene valutne klauzule te prihodi od dividendi </w:t>
      </w:r>
      <w:r w:rsidR="001844EF" w:rsidRPr="001844EF">
        <w:t xml:space="preserve"> </w:t>
      </w:r>
      <w:r w:rsidR="0034026A">
        <w:t>(dionice</w:t>
      </w:r>
      <w:r w:rsidR="001844EF" w:rsidRPr="001844EF">
        <w:t xml:space="preserve"> Zagrebačke banke</w:t>
      </w:r>
      <w:r w:rsidR="0034026A">
        <w:t>)</w:t>
      </w:r>
      <w:r w:rsidR="001844EF" w:rsidRPr="001844EF">
        <w:t>.</w:t>
      </w:r>
    </w:p>
    <w:p w:rsidR="0024539D" w:rsidRDefault="0024539D" w:rsidP="0024539D">
      <w:pPr>
        <w:tabs>
          <w:tab w:val="left" w:pos="1134"/>
          <w:tab w:val="right" w:pos="9214"/>
        </w:tabs>
        <w:spacing w:after="0" w:line="240" w:lineRule="auto"/>
        <w:jc w:val="both"/>
        <w:rPr>
          <w:b/>
          <w:color w:val="548DD4" w:themeColor="text2" w:themeTint="99"/>
        </w:rPr>
      </w:pPr>
    </w:p>
    <w:p w:rsidR="004E52AA" w:rsidRDefault="004E52AA" w:rsidP="0024539D">
      <w:pPr>
        <w:tabs>
          <w:tab w:val="left" w:pos="1134"/>
          <w:tab w:val="right" w:pos="9214"/>
        </w:tabs>
        <w:spacing w:after="0" w:line="240" w:lineRule="auto"/>
        <w:jc w:val="both"/>
        <w:rPr>
          <w:b/>
          <w:color w:val="548DD4" w:themeColor="text2" w:themeTint="99"/>
        </w:rPr>
      </w:pPr>
    </w:p>
    <w:p w:rsidR="0024539D" w:rsidRDefault="0024539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521ED1">
        <w:rPr>
          <w:b/>
        </w:rPr>
        <w:t>AOP 10</w:t>
      </w:r>
      <w:r w:rsidR="0065601F">
        <w:rPr>
          <w:b/>
        </w:rPr>
        <w:t>5</w:t>
      </w:r>
      <w:r w:rsidRPr="00521ED1">
        <w:rPr>
          <w:b/>
        </w:rPr>
        <w:t xml:space="preserve"> PRIHODI OD UPRAVNIH I ADMINISTRATIVNIH PRISTOJBI, PRISTOJBI PO POSEBNIM PROPISIMA I NAKNADA </w:t>
      </w:r>
    </w:p>
    <w:p w:rsidR="00F056A0" w:rsidRPr="00F056A0" w:rsidRDefault="00855FF6" w:rsidP="00F056A0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</w:t>
      </w:r>
      <w:r w:rsidR="00F056A0" w:rsidRPr="00F056A0">
        <w:t xml:space="preserve"> prihod</w:t>
      </w:r>
      <w:r>
        <w:t xml:space="preserve"> u ovom razdoblju </w:t>
      </w:r>
      <w:r w:rsidR="00F056A0">
        <w:t>iznos</w:t>
      </w:r>
      <w:r>
        <w:t>i</w:t>
      </w:r>
      <w:r w:rsidR="00F056A0">
        <w:t xml:space="preserve"> </w:t>
      </w:r>
      <w:r>
        <w:t>1.677.858</w:t>
      </w:r>
      <w:r w:rsidR="00F056A0">
        <w:t xml:space="preserve"> kn i veći </w:t>
      </w:r>
      <w:r>
        <w:t>je</w:t>
      </w:r>
      <w:r w:rsidR="00F056A0">
        <w:t xml:space="preserve"> za </w:t>
      </w:r>
      <w:r>
        <w:t>15,10</w:t>
      </w:r>
      <w:r w:rsidR="00F056A0">
        <w:t>% u odnosu na prošlu godinu.</w:t>
      </w:r>
    </w:p>
    <w:p w:rsidR="00F056A0" w:rsidRDefault="0034026A" w:rsidP="0024539D">
      <w:pPr>
        <w:tabs>
          <w:tab w:val="left" w:pos="1134"/>
          <w:tab w:val="right" w:pos="9214"/>
        </w:tabs>
        <w:spacing w:after="120" w:line="240" w:lineRule="auto"/>
        <w:jc w:val="both"/>
      </w:pPr>
      <w:r>
        <w:t xml:space="preserve">Ovdje </w:t>
      </w:r>
      <w:r w:rsidR="00855FF6">
        <w:t>su</w:t>
      </w:r>
      <w:r w:rsidR="0024539D" w:rsidRPr="00F056A0">
        <w:t xml:space="preserve"> </w:t>
      </w:r>
      <w:r w:rsidR="00855FF6">
        <w:t>iskazani</w:t>
      </w:r>
      <w:r w:rsidR="0024539D" w:rsidRPr="00F056A0">
        <w:t xml:space="preserve"> prihod</w:t>
      </w:r>
      <w:r w:rsidR="00855FF6">
        <w:t>i</w:t>
      </w:r>
      <w:r w:rsidR="0024539D" w:rsidRPr="00F056A0">
        <w:t xml:space="preserve"> od pruženih mikrobioloških usluga preko HZZO-a temeljem uputnica iz primarne zdravstvene zaštite koje čine participacija i dopunsko zdravstveno osiguranje u iznosu </w:t>
      </w:r>
      <w:r w:rsidR="008757ED">
        <w:t>1.456.435</w:t>
      </w:r>
      <w:r>
        <w:t xml:space="preserve"> kn te prihod</w:t>
      </w:r>
      <w:r w:rsidR="00F056A0" w:rsidRPr="00F056A0">
        <w:t xml:space="preserve"> iz projekta Hrvatske zaklade za znanost u iznos</w:t>
      </w:r>
      <w:r>
        <w:t xml:space="preserve">u </w:t>
      </w:r>
      <w:r w:rsidR="00855FF6">
        <w:t>221.423</w:t>
      </w:r>
      <w:r>
        <w:t xml:space="preserve"> kn.</w:t>
      </w:r>
    </w:p>
    <w:p w:rsidR="0034026A" w:rsidRDefault="0034026A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color w:val="FF0000"/>
        </w:rPr>
      </w:pPr>
    </w:p>
    <w:p w:rsidR="008757ED" w:rsidRDefault="008757E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:rsidR="0024539D" w:rsidRDefault="0024539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CA6888">
        <w:rPr>
          <w:b/>
        </w:rPr>
        <w:t>AOP 12</w:t>
      </w:r>
      <w:r w:rsidR="0034026A">
        <w:rPr>
          <w:b/>
        </w:rPr>
        <w:t>3</w:t>
      </w:r>
      <w:r w:rsidRPr="00CA6888">
        <w:rPr>
          <w:b/>
        </w:rPr>
        <w:t xml:space="preserve"> PRIHODI OD PRODAJE PROIZVODA I ROBE TE PRUŽENIH</w:t>
      </w:r>
      <w:r>
        <w:rPr>
          <w:b/>
        </w:rPr>
        <w:t xml:space="preserve"> USLUGA I PRIHODI OD DONACIJA </w:t>
      </w:r>
    </w:p>
    <w:p w:rsidR="008757ED" w:rsidRPr="008757ED" w:rsidRDefault="008757ED" w:rsidP="0024539D">
      <w:pPr>
        <w:tabs>
          <w:tab w:val="left" w:pos="1134"/>
          <w:tab w:val="right" w:pos="9214"/>
        </w:tabs>
        <w:spacing w:after="120" w:line="240" w:lineRule="auto"/>
        <w:jc w:val="both"/>
      </w:pPr>
      <w:r w:rsidRPr="008757ED">
        <w:t>Prihodi ostvareni u ovom razdoblju iznose 17.041.234, a u odnosu na prošlu godinu veći su za 6,1 %</w:t>
      </w:r>
      <w:r>
        <w:t>.</w:t>
      </w:r>
    </w:p>
    <w:p w:rsidR="0024539D" w:rsidRPr="00AE0180" w:rsidRDefault="00822CDE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>Struktura ovih prihoda je sljedeća:</w:t>
      </w:r>
    </w:p>
    <w:p w:rsidR="00822CDE" w:rsidRPr="00AE0180" w:rsidRDefault="00822CDE" w:rsidP="0024539D">
      <w:pPr>
        <w:pStyle w:val="ListParagraph"/>
        <w:numPr>
          <w:ilvl w:val="0"/>
          <w:numId w:val="4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>Prihodi od pruženih usluga (AOP 12</w:t>
      </w:r>
      <w:r w:rsidR="008757ED">
        <w:t>4</w:t>
      </w:r>
      <w:r w:rsidRPr="00AE0180">
        <w:t xml:space="preserve">) ostvareni u iznosu </w:t>
      </w:r>
      <w:r w:rsidR="008757ED">
        <w:t>17.022.603</w:t>
      </w:r>
      <w:r w:rsidRPr="00AE0180">
        <w:t xml:space="preserve"> </w:t>
      </w:r>
      <w:r w:rsidR="00AE0180" w:rsidRPr="00AE0180">
        <w:t xml:space="preserve">kn </w:t>
      </w:r>
      <w:r w:rsidRPr="00AE0180">
        <w:t>koje čine navedene usluge:</w:t>
      </w:r>
    </w:p>
    <w:p w:rsidR="0024539D" w:rsidRPr="00AE0180" w:rsidRDefault="0024539D" w:rsidP="0024539D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>Obavljene mikrobiološke usluge pacijentima temeljem uputnica suradnih zdravstvenih ustanova ili pacijentima koji sami plaćaju pretrage. Usluge plaćaju naručite</w:t>
      </w:r>
      <w:r w:rsidR="0034026A">
        <w:t>lji usluga ili pacijenti osobno.</w:t>
      </w:r>
    </w:p>
    <w:p w:rsidR="0024539D" w:rsidRPr="00AE0180" w:rsidRDefault="0024539D" w:rsidP="0024539D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 xml:space="preserve">Obavljene usluge ispitivanja zdravstvene ispravnosti namirnica, vode za piće i predmeta opće uporabe koje plaćaju sami naručitelji temeljem narudžbenica ili ugovora. Ukoliko su usluge obavljene temeljem zahtjeva i zapisnika Granične sanitarne inspekcije kod uvoza hrane i predmeta opće uporabe trošak </w:t>
      </w:r>
      <w:r w:rsidR="00822CDE" w:rsidRPr="00AE0180">
        <w:t>usluge plaća uvoznik robe</w:t>
      </w:r>
      <w:r w:rsidR="0034026A">
        <w:t>.</w:t>
      </w:r>
    </w:p>
    <w:p w:rsidR="0024539D" w:rsidRPr="00AE0180" w:rsidRDefault="0024539D" w:rsidP="0024539D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>U slučajevima kada sanitarna inspekcija uzima uzorke za ispitivanje zdravstvene ispravnosti, izvršene usluge plaća sama ukoliko su uzeti uzorci ispravni, a ukoliko su isti neispravni plaća ih gospodarski s</w:t>
      </w:r>
      <w:r w:rsidR="0034026A">
        <w:t>ubjekt koji ih stavlja u promet.</w:t>
      </w:r>
    </w:p>
    <w:p w:rsidR="0024539D" w:rsidRPr="00AE0180" w:rsidRDefault="0024539D" w:rsidP="0024539D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 xml:space="preserve">Obavljene usluge tečaja higijenskog minimuma za stjecanje osnovnog znanja o zdravstvenoj ispravnosti namirnica i osobnoj higijeni osoba koje rade u </w:t>
      </w:r>
      <w:r w:rsidR="00822CDE" w:rsidRPr="00AE0180">
        <w:t>proizvod</w:t>
      </w:r>
      <w:r w:rsidR="0034026A">
        <w:t>nji i prometu namirnica.</w:t>
      </w:r>
    </w:p>
    <w:p w:rsidR="00822CDE" w:rsidRPr="00AE0180" w:rsidRDefault="0034026A" w:rsidP="0024539D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Sanitarne iskaznice i pregledi.</w:t>
      </w:r>
    </w:p>
    <w:p w:rsidR="0024539D" w:rsidRPr="00AE0180" w:rsidRDefault="0024539D" w:rsidP="0024539D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AE0180">
        <w:t>Obavljene usluge cijepljenja koja nisu obavezna te usluge iz područja javnog zdravstva koje plaćaju sami naručitelji poduzeća ili građani</w:t>
      </w:r>
      <w:r w:rsidR="0034026A">
        <w:t>.</w:t>
      </w:r>
    </w:p>
    <w:p w:rsidR="00AE0180" w:rsidRPr="00AE0180" w:rsidRDefault="00AE0180" w:rsidP="0034026A">
      <w:pPr>
        <w:pStyle w:val="ListParagraph"/>
        <w:numPr>
          <w:ilvl w:val="0"/>
          <w:numId w:val="4"/>
        </w:numPr>
        <w:tabs>
          <w:tab w:val="left" w:pos="1134"/>
          <w:tab w:val="right" w:pos="9214"/>
        </w:tabs>
        <w:spacing w:after="120" w:line="240" w:lineRule="auto"/>
        <w:ind w:left="357" w:hanging="357"/>
        <w:jc w:val="both"/>
      </w:pPr>
      <w:r w:rsidRPr="00AE0180">
        <w:t>Donacije od pravnih i fizički</w:t>
      </w:r>
      <w:r w:rsidR="008757ED">
        <w:t>h</w:t>
      </w:r>
      <w:r w:rsidRPr="00AE0180">
        <w:t xml:space="preserve"> osoba izvan općeg proračuna (AOP</w:t>
      </w:r>
      <w:r w:rsidR="008757ED">
        <w:t xml:space="preserve"> 127</w:t>
      </w:r>
      <w:r w:rsidRPr="00AE0180">
        <w:t xml:space="preserve">) u iznosu </w:t>
      </w:r>
      <w:r w:rsidR="008757ED">
        <w:t>18.631</w:t>
      </w:r>
      <w:r w:rsidRPr="00AE0180">
        <w:t xml:space="preserve"> kn</w:t>
      </w:r>
      <w:r w:rsidR="003B5734">
        <w:t xml:space="preserve"> gdje je </w:t>
      </w:r>
      <w:r w:rsidR="008757ED">
        <w:t xml:space="preserve">evidentirana </w:t>
      </w:r>
      <w:r w:rsidR="003B5734">
        <w:t>tekuć</w:t>
      </w:r>
      <w:r w:rsidR="008757ED">
        <w:t>a</w:t>
      </w:r>
      <w:r w:rsidR="003B5734">
        <w:t xml:space="preserve"> pomoć</w:t>
      </w:r>
      <w:r w:rsidR="008757ED">
        <w:t xml:space="preserve"> od trgovačkih društava</w:t>
      </w:r>
      <w:r w:rsidR="003B5734">
        <w:t xml:space="preserve"> za troškove organizacije kongresa EDEG 2017.</w:t>
      </w:r>
    </w:p>
    <w:p w:rsidR="00AE0180" w:rsidRDefault="00AE0180" w:rsidP="0024539D">
      <w:pPr>
        <w:tabs>
          <w:tab w:val="left" w:pos="1134"/>
          <w:tab w:val="right" w:pos="9214"/>
        </w:tabs>
        <w:spacing w:after="0" w:line="240" w:lineRule="auto"/>
        <w:jc w:val="both"/>
        <w:rPr>
          <w:b/>
          <w:color w:val="548DD4" w:themeColor="text2" w:themeTint="99"/>
        </w:rPr>
      </w:pPr>
    </w:p>
    <w:p w:rsidR="004E52AA" w:rsidRPr="00AE176F" w:rsidRDefault="004E52AA" w:rsidP="0024539D">
      <w:pPr>
        <w:tabs>
          <w:tab w:val="left" w:pos="1134"/>
          <w:tab w:val="right" w:pos="9214"/>
        </w:tabs>
        <w:spacing w:after="0" w:line="240" w:lineRule="auto"/>
        <w:jc w:val="both"/>
        <w:rPr>
          <w:b/>
          <w:color w:val="548DD4" w:themeColor="text2" w:themeTint="99"/>
        </w:rPr>
      </w:pPr>
    </w:p>
    <w:p w:rsidR="0024539D" w:rsidRPr="00CA6888" w:rsidRDefault="0024539D" w:rsidP="0024539D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CA6888">
        <w:rPr>
          <w:b/>
        </w:rPr>
        <w:t>AOP 1</w:t>
      </w:r>
      <w:r w:rsidR="00773FD6">
        <w:rPr>
          <w:b/>
        </w:rPr>
        <w:t>3</w:t>
      </w:r>
      <w:r w:rsidR="004D3019">
        <w:rPr>
          <w:b/>
        </w:rPr>
        <w:t>1</w:t>
      </w:r>
      <w:r w:rsidRPr="00CA6888">
        <w:rPr>
          <w:b/>
        </w:rPr>
        <w:t xml:space="preserve"> PRIHODI IZ NADLEŽNOG PRORAČUNA </w:t>
      </w:r>
      <w:r w:rsidR="004D3019">
        <w:rPr>
          <w:b/>
        </w:rPr>
        <w:t>ZA FINANCIRANJE REDOVNE DJELATNOSTI PRORAČUNSKIH KORISNIKA</w:t>
      </w:r>
    </w:p>
    <w:p w:rsidR="00433B6E" w:rsidRDefault="004D3019" w:rsidP="004D3019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 p</w:t>
      </w:r>
      <w:r w:rsidR="0024539D" w:rsidRPr="00773FD6">
        <w:t xml:space="preserve">rihodi iznose </w:t>
      </w:r>
      <w:r w:rsidR="0068742A">
        <w:t>23.785.830</w:t>
      </w:r>
      <w:r>
        <w:t xml:space="preserve"> kn</w:t>
      </w:r>
      <w:r w:rsidR="0024539D" w:rsidRPr="00773FD6">
        <w:t xml:space="preserve"> i </w:t>
      </w:r>
      <w:r w:rsidR="0068742A">
        <w:t>veći su za 15,2</w:t>
      </w:r>
      <w:r w:rsidR="0024539D" w:rsidRPr="00773FD6">
        <w:t xml:space="preserve">% </w:t>
      </w:r>
      <w:r w:rsidR="00773FD6" w:rsidRPr="00773FD6">
        <w:t xml:space="preserve"> u odnosu na isto razdoblje prethodne godin</w:t>
      </w:r>
      <w:r>
        <w:t>e.</w:t>
      </w:r>
      <w:r w:rsidR="0068742A">
        <w:t xml:space="preserve"> </w:t>
      </w:r>
      <w:r>
        <w:t xml:space="preserve">Ovdje su iskazani prihodi iz nadležnog proračuna na temelju ugovora </w:t>
      </w:r>
      <w:r w:rsidR="00E922A4">
        <w:t>za provedbu</w:t>
      </w:r>
      <w:r w:rsidR="00433B6E">
        <w:t xml:space="preserve"> Programa rada </w:t>
      </w:r>
      <w:r w:rsidR="00E922A4">
        <w:t>Hrvatskog zavoda za javno zdravstvo za potrebe Ministarstva zdravstva te</w:t>
      </w:r>
      <w:r w:rsidR="00433B6E">
        <w:t xml:space="preserve"> prihod</w:t>
      </w:r>
      <w:r w:rsidR="00E922A4">
        <w:t>i</w:t>
      </w:r>
      <w:r w:rsidR="00433B6E">
        <w:t xml:space="preserve"> od izvršenja usluga po nalogu Ministarstva zdravstva vezanih za monitoring hrane</w:t>
      </w:r>
      <w:r w:rsidR="00334D5D">
        <w:t xml:space="preserve"> i</w:t>
      </w:r>
      <w:r w:rsidR="00433B6E">
        <w:t xml:space="preserve"> vode.</w:t>
      </w:r>
      <w:r w:rsidR="00334D5D">
        <w:t xml:space="preserve"> </w:t>
      </w:r>
      <w:r w:rsidR="00E922A4">
        <w:t xml:space="preserve">Na </w:t>
      </w:r>
      <w:r w:rsidR="0068742A">
        <w:t>n</w:t>
      </w:r>
      <w:r w:rsidR="00E922A4">
        <w:t xml:space="preserve">avedenoj poziciji iskazana su i </w:t>
      </w:r>
      <w:r w:rsidR="00334D5D">
        <w:t>sredstva učešća za sufinanciranje projekta ESF-Živjeti zdravo</w:t>
      </w:r>
      <w:r w:rsidR="00E922A4">
        <w:t xml:space="preserve"> (r</w:t>
      </w:r>
      <w:r w:rsidR="00334D5D">
        <w:t>ashodi projekata se financiraju iz Državnog proračuna od čega su 85% sredstva Europskog socijalnog fonda, a preostalih 15% su sredstva učešća za pomoći (aktivnost T884003 – Provedba projekta Živjeti zdravo – IF 12 (sredstva učešća za pomoći) i IF 561 (Europski socijalni fond)</w:t>
      </w:r>
      <w:r w:rsidR="0034026A">
        <w:t>)</w:t>
      </w:r>
      <w:r w:rsidR="00334D5D">
        <w:t>.</w:t>
      </w:r>
    </w:p>
    <w:p w:rsidR="00E922A4" w:rsidRDefault="00E922A4" w:rsidP="004D3019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E922A4" w:rsidRDefault="00E922A4" w:rsidP="00E922A4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E922A4">
        <w:rPr>
          <w:b/>
        </w:rPr>
        <w:t>AOP 135 PRIHODI OD HZZO-a NA TEMELJU UGOVORNIH OBVEZA</w:t>
      </w:r>
    </w:p>
    <w:p w:rsidR="00510E7A" w:rsidRDefault="00510E7A" w:rsidP="00E922A4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Prihodi od HZZO-a </w:t>
      </w:r>
      <w:r w:rsidR="00E922A4">
        <w:t>ostvareni su u iznosu od 109.166.758 kn i manji su za 7,30% u</w:t>
      </w:r>
      <w:r>
        <w:t xml:space="preserve"> odnosu na prošlu </w:t>
      </w:r>
      <w:r w:rsidR="00E922A4">
        <w:t xml:space="preserve">godinu. Prihod je ostvaren prema </w:t>
      </w:r>
      <w:r>
        <w:t xml:space="preserve">ugovorenom Programu rada za potrebe HZZO-a </w:t>
      </w:r>
      <w:r w:rsidR="00E922A4">
        <w:t xml:space="preserve">i ugovoru za pružanje </w:t>
      </w:r>
      <w:r>
        <w:t xml:space="preserve">mikrobioloških </w:t>
      </w:r>
      <w:r w:rsidR="00E922A4">
        <w:t>usluga.</w:t>
      </w:r>
    </w:p>
    <w:p w:rsidR="00773FD6" w:rsidRDefault="00E922A4" w:rsidP="00E922A4">
      <w:pPr>
        <w:tabs>
          <w:tab w:val="left" w:pos="1134"/>
          <w:tab w:val="right" w:pos="9214"/>
        </w:tabs>
        <w:spacing w:after="0" w:line="240" w:lineRule="auto"/>
        <w:jc w:val="both"/>
      </w:pPr>
      <w:r>
        <w:t>Ovdje je također evidentiran i prihod od</w:t>
      </w:r>
      <w:r w:rsidR="00510E7A">
        <w:t xml:space="preserve"> ugovoren</w:t>
      </w:r>
      <w:r>
        <w:t>ih</w:t>
      </w:r>
      <w:r w:rsidR="00510E7A">
        <w:t xml:space="preserve"> uslug</w:t>
      </w:r>
      <w:r>
        <w:t>a</w:t>
      </w:r>
      <w:r w:rsidR="00510E7A">
        <w:t xml:space="preserve"> provedbe i promidžbe Programa cijepljenja za Republiku Hrvatsku. Zavod provodi nabavu, skladištenje i distribuciju cjepiva. Prihodi se evidentiraju razmjerno nastalim troškovima. Temeljem ugovora o preuzimanju duga sva plaćanja prema dobavljačima idu preko HZZO-a.</w:t>
      </w:r>
    </w:p>
    <w:p w:rsidR="00773FD6" w:rsidRDefault="00773FD6" w:rsidP="0024539D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4E52AA" w:rsidRDefault="004E52AA" w:rsidP="0024539D">
      <w:pPr>
        <w:tabs>
          <w:tab w:val="left" w:pos="1134"/>
          <w:tab w:val="right" w:pos="9214"/>
        </w:tabs>
        <w:spacing w:after="0" w:line="240" w:lineRule="auto"/>
        <w:jc w:val="both"/>
      </w:pPr>
    </w:p>
    <w:p w:rsidR="008C1284" w:rsidRPr="002A2122" w:rsidRDefault="00C93A95" w:rsidP="0034026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2A2122">
        <w:rPr>
          <w:b/>
        </w:rPr>
        <w:t xml:space="preserve">AOP </w:t>
      </w:r>
      <w:r w:rsidR="002A2122" w:rsidRPr="002A2122">
        <w:rPr>
          <w:b/>
        </w:rPr>
        <w:t>1</w:t>
      </w:r>
      <w:r w:rsidR="00E922A4">
        <w:rPr>
          <w:b/>
        </w:rPr>
        <w:t>4</w:t>
      </w:r>
      <w:r w:rsidR="0068742A">
        <w:rPr>
          <w:b/>
        </w:rPr>
        <w:t>7</w:t>
      </w:r>
      <w:r w:rsidR="002A2122" w:rsidRPr="002A2122">
        <w:rPr>
          <w:b/>
        </w:rPr>
        <w:t xml:space="preserve"> </w:t>
      </w:r>
      <w:r w:rsidR="00E922A4">
        <w:rPr>
          <w:b/>
        </w:rPr>
        <w:t>OSTALI PRIHODI</w:t>
      </w:r>
    </w:p>
    <w:p w:rsidR="00773FD6" w:rsidRDefault="008C1284" w:rsidP="0024539D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Prihod je ostvaren u iznosu </w:t>
      </w:r>
      <w:r w:rsidR="00E922A4">
        <w:t>448.725</w:t>
      </w:r>
      <w:r>
        <w:t xml:space="preserve"> kn, a sastoji se od refundacija troškova službenih</w:t>
      </w:r>
      <w:r w:rsidR="0068742A">
        <w:t xml:space="preserve"> putovanja</w:t>
      </w:r>
      <w:r>
        <w:t>,  prihoda od parničnih postupaka, refundiranih troškova po žalbenom postupku javne nabave, refundacije troškova prijevoza djelatnika te naplaćen</w:t>
      </w:r>
      <w:r w:rsidR="0068742A">
        <w:t>ih</w:t>
      </w:r>
      <w:r>
        <w:t xml:space="preserve"> prihod</w:t>
      </w:r>
      <w:r w:rsidR="0068742A">
        <w:t>a</w:t>
      </w:r>
      <w:r>
        <w:t xml:space="preserve"> od ovršenih dužnika.</w:t>
      </w:r>
    </w:p>
    <w:p w:rsidR="0068742A" w:rsidRDefault="0068742A" w:rsidP="0024539D">
      <w:pPr>
        <w:spacing w:after="120" w:line="240" w:lineRule="auto"/>
        <w:jc w:val="both"/>
        <w:rPr>
          <w:b/>
        </w:rPr>
      </w:pPr>
    </w:p>
    <w:p w:rsidR="0068742A" w:rsidRDefault="0068742A" w:rsidP="0024539D">
      <w:pPr>
        <w:spacing w:after="120" w:line="240" w:lineRule="auto"/>
        <w:jc w:val="both"/>
        <w:rPr>
          <w:b/>
        </w:rPr>
      </w:pPr>
    </w:p>
    <w:p w:rsidR="0024539D" w:rsidRPr="00E922A4" w:rsidRDefault="0034026A" w:rsidP="0024539D">
      <w:pPr>
        <w:spacing w:after="120" w:line="240" w:lineRule="auto"/>
        <w:jc w:val="both"/>
        <w:rPr>
          <w:b/>
        </w:rPr>
      </w:pPr>
      <w:r w:rsidRPr="00E922A4">
        <w:rPr>
          <w:b/>
        </w:rPr>
        <w:t>AOP 148</w:t>
      </w:r>
      <w:r w:rsidR="0024539D" w:rsidRPr="00E922A4">
        <w:rPr>
          <w:b/>
        </w:rPr>
        <w:t xml:space="preserve"> RASHODI POSLOVANJA </w:t>
      </w:r>
    </w:p>
    <w:p w:rsidR="00877AE7" w:rsidRDefault="0024539D" w:rsidP="0034026A">
      <w:pPr>
        <w:spacing w:after="120" w:line="240" w:lineRule="auto"/>
        <w:jc w:val="both"/>
      </w:pPr>
      <w:r w:rsidRPr="00416718">
        <w:t xml:space="preserve">Rashodi </w:t>
      </w:r>
      <w:r w:rsidR="00877AE7">
        <w:t xml:space="preserve">poslovanja </w:t>
      </w:r>
      <w:r w:rsidRPr="00416718">
        <w:t xml:space="preserve">iznose </w:t>
      </w:r>
      <w:r w:rsidR="00E922A4">
        <w:t>153.416.755</w:t>
      </w:r>
      <w:r w:rsidRPr="00416718">
        <w:t xml:space="preserve"> kn i </w:t>
      </w:r>
      <w:r w:rsidR="00877AE7">
        <w:t>manji su za</w:t>
      </w:r>
      <w:r w:rsidRPr="00416718">
        <w:t xml:space="preserve"> </w:t>
      </w:r>
      <w:r w:rsidR="00E922A4">
        <w:t>2</w:t>
      </w:r>
      <w:r w:rsidR="00877AE7">
        <w:t xml:space="preserve">% u odnosu na </w:t>
      </w:r>
      <w:r w:rsidR="00E922A4">
        <w:t>isto</w:t>
      </w:r>
      <w:r w:rsidR="00877AE7">
        <w:t xml:space="preserve"> </w:t>
      </w:r>
      <w:r w:rsidR="00E922A4">
        <w:t>razdoblje prošle godine.</w:t>
      </w:r>
    </w:p>
    <w:p w:rsidR="004E52AA" w:rsidRDefault="004E52AA" w:rsidP="0024539D">
      <w:pPr>
        <w:spacing w:after="0" w:line="240" w:lineRule="auto"/>
        <w:jc w:val="both"/>
      </w:pPr>
    </w:p>
    <w:p w:rsidR="003B6278" w:rsidRDefault="00B52EC0" w:rsidP="0034026A">
      <w:pPr>
        <w:spacing w:after="120" w:line="240" w:lineRule="auto"/>
        <w:jc w:val="both"/>
        <w:rPr>
          <w:b/>
        </w:rPr>
      </w:pPr>
      <w:r w:rsidRPr="00B52EC0">
        <w:rPr>
          <w:b/>
        </w:rPr>
        <w:t>AOP 149 RASHODI ZA ZAPOSLENE</w:t>
      </w:r>
    </w:p>
    <w:p w:rsidR="00B52EC0" w:rsidRPr="00B52EC0" w:rsidRDefault="00B05A14" w:rsidP="0034026A">
      <w:pPr>
        <w:spacing w:after="120" w:line="240" w:lineRule="auto"/>
        <w:jc w:val="both"/>
      </w:pPr>
      <w:r>
        <w:t>Ra</w:t>
      </w:r>
      <w:r w:rsidR="00B52EC0">
        <w:t xml:space="preserve">shodi </w:t>
      </w:r>
      <w:r>
        <w:t xml:space="preserve">su ostvareni u </w:t>
      </w:r>
      <w:r w:rsidR="00B52EC0">
        <w:t>iznos</w:t>
      </w:r>
      <w:r>
        <w:t xml:space="preserve">u od 36.587.810 kn i veći su 6,5% što je rezultat povećanja broja zaposlenika, </w:t>
      </w:r>
      <w:r w:rsidR="00B52EC0">
        <w:t>povećanja osnovice</w:t>
      </w:r>
      <w:r w:rsidR="00326CA9">
        <w:t xml:space="preserve"> za obračun plaće za </w:t>
      </w:r>
      <w:r>
        <w:t>p</w:t>
      </w:r>
      <w:r w:rsidR="00326CA9">
        <w:t>rema odluci Vlade RH</w:t>
      </w:r>
      <w:r>
        <w:t xml:space="preserve"> te</w:t>
      </w:r>
      <w:r w:rsidR="00326CA9">
        <w:t xml:space="preserve"> </w:t>
      </w:r>
      <w:r w:rsidR="00B52EC0">
        <w:t xml:space="preserve">isplate regresa prema </w:t>
      </w:r>
      <w:r w:rsidR="00326CA9">
        <w:t>pravima iz kolektivnog ugovora.</w:t>
      </w:r>
    </w:p>
    <w:p w:rsidR="004E52AA" w:rsidRDefault="004E52AA" w:rsidP="0024539D">
      <w:pPr>
        <w:spacing w:after="0" w:line="240" w:lineRule="auto"/>
        <w:jc w:val="both"/>
      </w:pPr>
    </w:p>
    <w:p w:rsidR="003B6278" w:rsidRDefault="003B6278" w:rsidP="0034026A">
      <w:pPr>
        <w:spacing w:after="120" w:line="240" w:lineRule="auto"/>
        <w:jc w:val="both"/>
        <w:rPr>
          <w:b/>
        </w:rPr>
      </w:pPr>
      <w:r w:rsidRPr="003B6278">
        <w:rPr>
          <w:b/>
        </w:rPr>
        <w:t>AOP 161 NAKNADE TROŠKOVA ZAPOSLENIMA</w:t>
      </w:r>
    </w:p>
    <w:p w:rsidR="003B6278" w:rsidRDefault="003B6278" w:rsidP="0034026A">
      <w:pPr>
        <w:spacing w:after="120" w:line="240" w:lineRule="auto"/>
        <w:jc w:val="both"/>
      </w:pPr>
      <w:r>
        <w:t xml:space="preserve">Navedeni rashodi iznose </w:t>
      </w:r>
      <w:r w:rsidR="00B05A14">
        <w:t>2.103.544</w:t>
      </w:r>
      <w:r>
        <w:t xml:space="preserve"> kn i veći su za </w:t>
      </w:r>
      <w:r w:rsidR="00B05A14">
        <w:t>6,5</w:t>
      </w:r>
      <w:r>
        <w:t xml:space="preserve">% u odnosu na prošlu godinu. Razlozi povećanja ovih rashoda su povećani broj službenih putovanja vezanih uz </w:t>
      </w:r>
      <w:r w:rsidR="00631871">
        <w:t xml:space="preserve">provedbu </w:t>
      </w:r>
      <w:r>
        <w:t>redovn</w:t>
      </w:r>
      <w:r w:rsidR="00631871">
        <w:t>ih</w:t>
      </w:r>
      <w:r>
        <w:t xml:space="preserve"> i projektn</w:t>
      </w:r>
      <w:r w:rsidR="00631871">
        <w:t>ih</w:t>
      </w:r>
      <w:r>
        <w:t xml:space="preserve"> aktivnosti, povećanje naknada za dnevnice za službena putovanja u tuzemstvu sa 150,00 na 170,00 kn prema kolektivnom ugovoru</w:t>
      </w:r>
      <w:r w:rsidR="00B05A14">
        <w:t>, povećanja troškova prijevoza zbog rasta broja zaposlenih, troškova kotizacija za kongrese, skupove, seminare, tečajeve.</w:t>
      </w:r>
    </w:p>
    <w:p w:rsidR="00631871" w:rsidRDefault="00631871" w:rsidP="0024539D">
      <w:pPr>
        <w:spacing w:after="0" w:line="240" w:lineRule="auto"/>
        <w:jc w:val="both"/>
      </w:pPr>
    </w:p>
    <w:p w:rsidR="00631871" w:rsidRPr="00631871" w:rsidRDefault="00631871" w:rsidP="004E52AA">
      <w:pPr>
        <w:spacing w:after="120" w:line="240" w:lineRule="auto"/>
        <w:jc w:val="both"/>
        <w:rPr>
          <w:b/>
        </w:rPr>
      </w:pPr>
      <w:r w:rsidRPr="00631871">
        <w:rPr>
          <w:b/>
        </w:rPr>
        <w:t>AOP 174 RASHODI ZA USLUGE</w:t>
      </w:r>
    </w:p>
    <w:p w:rsidR="00B05A14" w:rsidRDefault="00B05A14" w:rsidP="0024539D">
      <w:pPr>
        <w:spacing w:after="120" w:line="240" w:lineRule="auto"/>
        <w:jc w:val="both"/>
      </w:pPr>
      <w:r>
        <w:t>Rashodi iznose 14.000.519 kn i veći su za 14,8% u odnosu na isto izvještajno razdoblje prošle godine.</w:t>
      </w:r>
    </w:p>
    <w:p w:rsidR="0068742A" w:rsidRDefault="0068742A" w:rsidP="0024539D">
      <w:pPr>
        <w:spacing w:after="120" w:line="240" w:lineRule="auto"/>
        <w:jc w:val="both"/>
        <w:rPr>
          <w:b/>
        </w:rPr>
      </w:pPr>
    </w:p>
    <w:p w:rsidR="004E52AA" w:rsidRDefault="00B05A14" w:rsidP="0024539D">
      <w:pPr>
        <w:spacing w:after="120" w:line="240" w:lineRule="auto"/>
        <w:jc w:val="both"/>
        <w:rPr>
          <w:b/>
        </w:rPr>
      </w:pPr>
      <w:r w:rsidRPr="00B05A14">
        <w:rPr>
          <w:b/>
        </w:rPr>
        <w:t xml:space="preserve">AOP 177 USLUGE PROMIDŽBE I INFORMIRANJA </w:t>
      </w:r>
    </w:p>
    <w:p w:rsidR="004E52AA" w:rsidRDefault="00B05A14" w:rsidP="0024539D">
      <w:pPr>
        <w:spacing w:after="120" w:line="240" w:lineRule="auto"/>
        <w:jc w:val="both"/>
      </w:pPr>
      <w:r w:rsidRPr="00D7059F">
        <w:t>Ostvareni rashod iznosi 854.618 kn i veći je za 100,5% u odnosu na prošlu godinu</w:t>
      </w:r>
      <w:r w:rsidR="00D7059F">
        <w:t>. Povećanje je vezano za provedbu prije svega aktivnosti vezanih za Nacionalne preventivne programe (tiskanje materijala, promidžbeni artikli, emitiranje spotova),</w:t>
      </w:r>
      <w:r w:rsidR="00D7059F" w:rsidRPr="00D7059F">
        <w:t xml:space="preserve"> povećanog broja objava oglasa u Narodnim novinama</w:t>
      </w:r>
      <w:r w:rsidR="00D7059F">
        <w:t>.</w:t>
      </w:r>
    </w:p>
    <w:p w:rsidR="00D7059F" w:rsidRDefault="00D7059F" w:rsidP="0024539D">
      <w:pPr>
        <w:spacing w:after="120" w:line="240" w:lineRule="auto"/>
        <w:jc w:val="both"/>
        <w:rPr>
          <w:color w:val="FF0000"/>
        </w:rPr>
      </w:pPr>
    </w:p>
    <w:p w:rsidR="00D7059F" w:rsidRPr="00D7059F" w:rsidRDefault="00D7059F" w:rsidP="0024539D">
      <w:pPr>
        <w:spacing w:after="120" w:line="240" w:lineRule="auto"/>
        <w:jc w:val="both"/>
        <w:rPr>
          <w:b/>
        </w:rPr>
      </w:pPr>
      <w:r w:rsidRPr="00D7059F">
        <w:rPr>
          <w:b/>
        </w:rPr>
        <w:t>AOP 187 PREMIJE OSIGURANJA</w:t>
      </w:r>
    </w:p>
    <w:p w:rsidR="00D7059F" w:rsidRPr="00D7059F" w:rsidRDefault="00D7059F" w:rsidP="0024539D">
      <w:pPr>
        <w:spacing w:after="120" w:line="240" w:lineRule="auto"/>
        <w:jc w:val="both"/>
      </w:pPr>
      <w:r w:rsidRPr="00D7059F">
        <w:t>Rashod iznosi 57.305 kn i veći je za 12% u odnosu na prošlu godinu, a zbog troškova vezanih uz nabavku tri nova automobila.</w:t>
      </w:r>
    </w:p>
    <w:p w:rsidR="00D7059F" w:rsidRDefault="00D7059F" w:rsidP="0024539D">
      <w:pPr>
        <w:spacing w:after="120" w:line="240" w:lineRule="auto"/>
        <w:jc w:val="both"/>
        <w:rPr>
          <w:color w:val="FF0000"/>
        </w:rPr>
      </w:pPr>
    </w:p>
    <w:p w:rsidR="00D7059F" w:rsidRDefault="00D7059F" w:rsidP="0024539D">
      <w:pPr>
        <w:spacing w:after="120" w:line="240" w:lineRule="auto"/>
        <w:jc w:val="both"/>
        <w:rPr>
          <w:b/>
        </w:rPr>
      </w:pPr>
      <w:r w:rsidRPr="00D7059F">
        <w:rPr>
          <w:b/>
        </w:rPr>
        <w:t>AOP 190 PRISTOJBE I NAKNADE</w:t>
      </w:r>
    </w:p>
    <w:p w:rsidR="00D7059F" w:rsidRPr="00D7059F" w:rsidRDefault="00D7059F" w:rsidP="0024539D">
      <w:pPr>
        <w:spacing w:after="120" w:line="240" w:lineRule="auto"/>
        <w:jc w:val="both"/>
      </w:pPr>
      <w:r w:rsidRPr="00D7059F">
        <w:t>U iznosu od 55.317 iskazani su troškovi sudskih pristojbi, javnobilježničkih pristojbi, naknada zbog nezapošljavanja osoba s inavliditetom, troškovi žalbenih postupaka, troškovi parničnih postupaka.</w:t>
      </w:r>
    </w:p>
    <w:p w:rsidR="004E52AA" w:rsidRPr="00B375AF" w:rsidRDefault="004E52AA" w:rsidP="0024539D">
      <w:pPr>
        <w:spacing w:after="120" w:line="240" w:lineRule="auto"/>
        <w:jc w:val="both"/>
      </w:pPr>
    </w:p>
    <w:p w:rsidR="0024539D" w:rsidRDefault="004E52AA" w:rsidP="0024539D">
      <w:pPr>
        <w:spacing w:after="120" w:line="240" w:lineRule="auto"/>
        <w:jc w:val="both"/>
        <w:rPr>
          <w:b/>
        </w:rPr>
      </w:pPr>
      <w:r>
        <w:rPr>
          <w:b/>
        </w:rPr>
        <w:t xml:space="preserve">AOP </w:t>
      </w:r>
      <w:r w:rsidR="00D25F67">
        <w:rPr>
          <w:b/>
        </w:rPr>
        <w:t>207 OSTALI</w:t>
      </w:r>
      <w:r w:rsidR="0024539D" w:rsidRPr="00172FEE">
        <w:rPr>
          <w:b/>
        </w:rPr>
        <w:t xml:space="preserve"> FINANCIJSKI RASHODI</w:t>
      </w:r>
    </w:p>
    <w:p w:rsidR="0024539D" w:rsidRPr="00B375AF" w:rsidRDefault="00D25F67" w:rsidP="0024539D">
      <w:pPr>
        <w:spacing w:after="0" w:line="240" w:lineRule="auto"/>
        <w:jc w:val="both"/>
      </w:pPr>
      <w:r>
        <w:t>Rashodi su ostvareni u iznosu od 98.488</w:t>
      </w:r>
      <w:r w:rsidR="00B375AF" w:rsidRPr="00B375AF">
        <w:t xml:space="preserve"> kn, a čine ih troškovi platnog prometa i bankarskih usluga, negativne tečajne razlike i zatezne kamate</w:t>
      </w:r>
      <w:r>
        <w:t xml:space="preserve"> zbog kašnjenja u plaćanju računa</w:t>
      </w:r>
      <w:r w:rsidR="00B375AF" w:rsidRPr="00B375AF">
        <w:t>.</w:t>
      </w:r>
      <w:r w:rsidR="0024539D" w:rsidRPr="00B375AF">
        <w:t xml:space="preserve"> </w:t>
      </w:r>
    </w:p>
    <w:p w:rsidR="00167135" w:rsidRDefault="00167135" w:rsidP="00D25F67">
      <w:pPr>
        <w:spacing w:after="0" w:line="360" w:lineRule="auto"/>
        <w:jc w:val="both"/>
        <w:rPr>
          <w:b/>
        </w:rPr>
      </w:pPr>
    </w:p>
    <w:p w:rsidR="004E52AA" w:rsidRDefault="00D25F67" w:rsidP="00D25F67">
      <w:pPr>
        <w:spacing w:after="0" w:line="360" w:lineRule="auto"/>
        <w:jc w:val="both"/>
        <w:rPr>
          <w:b/>
        </w:rPr>
      </w:pPr>
      <w:r w:rsidRPr="00D25F67">
        <w:rPr>
          <w:b/>
        </w:rPr>
        <w:t xml:space="preserve">AOP </w:t>
      </w:r>
      <w:r w:rsidR="0068742A">
        <w:rPr>
          <w:b/>
        </w:rPr>
        <w:t>303</w:t>
      </w:r>
      <w:r w:rsidRPr="00D25F67">
        <w:rPr>
          <w:b/>
        </w:rPr>
        <w:t xml:space="preserve"> PRIHODI OD PRODAJE GRAĐEVINSKIH OBJEKATA</w:t>
      </w:r>
    </w:p>
    <w:p w:rsidR="00D25F67" w:rsidRPr="00D25F67" w:rsidRDefault="00D25F67" w:rsidP="00D25F67">
      <w:pPr>
        <w:spacing w:after="0" w:line="240" w:lineRule="auto"/>
        <w:jc w:val="both"/>
      </w:pPr>
      <w:r w:rsidRPr="00D25F67">
        <w:t>Prihod u iznosu 5.476 kn naplaćen je od stanova na kojima postoji stanarsko pravo gdje se 65% uplaćuje u Državni proračun.</w:t>
      </w:r>
    </w:p>
    <w:p w:rsidR="00D25F67" w:rsidRDefault="00D25F67" w:rsidP="00D25F67">
      <w:pPr>
        <w:spacing w:after="0" w:line="360" w:lineRule="auto"/>
        <w:jc w:val="both"/>
        <w:rPr>
          <w:color w:val="FF0000"/>
        </w:rPr>
      </w:pPr>
    </w:p>
    <w:p w:rsidR="0068742A" w:rsidRDefault="0068742A" w:rsidP="00BD7657">
      <w:pPr>
        <w:spacing w:after="0" w:line="360" w:lineRule="auto"/>
        <w:jc w:val="both"/>
        <w:rPr>
          <w:b/>
        </w:rPr>
      </w:pPr>
    </w:p>
    <w:p w:rsidR="00D25F67" w:rsidRDefault="00BD7657" w:rsidP="00BD7657">
      <w:pPr>
        <w:spacing w:after="0" w:line="360" w:lineRule="auto"/>
        <w:jc w:val="both"/>
        <w:rPr>
          <w:b/>
        </w:rPr>
      </w:pPr>
      <w:r w:rsidRPr="00BD7657">
        <w:rPr>
          <w:b/>
        </w:rPr>
        <w:t xml:space="preserve">AOP </w:t>
      </w:r>
      <w:r w:rsidR="0068742A">
        <w:rPr>
          <w:b/>
        </w:rPr>
        <w:t>308</w:t>
      </w:r>
      <w:r w:rsidRPr="00BD7657">
        <w:rPr>
          <w:b/>
        </w:rPr>
        <w:t xml:space="preserve"> PRIHODI OD PRODAJE POSTROJENJA I OPREME</w:t>
      </w:r>
    </w:p>
    <w:p w:rsidR="00BD7657" w:rsidRPr="00BD7657" w:rsidRDefault="00BD7657" w:rsidP="0024539D">
      <w:pPr>
        <w:spacing w:after="0" w:line="240" w:lineRule="auto"/>
        <w:jc w:val="both"/>
      </w:pPr>
      <w:r w:rsidRPr="00BD7657">
        <w:t>Iskazani prihod od 440 kn naplaćen je po prodaji rashodovane imovine zavoda na licitaciji.</w:t>
      </w:r>
    </w:p>
    <w:p w:rsidR="00D25F67" w:rsidRDefault="00D25F67" w:rsidP="0024539D">
      <w:pPr>
        <w:spacing w:after="0" w:line="240" w:lineRule="auto"/>
        <w:jc w:val="both"/>
        <w:rPr>
          <w:color w:val="FF0000"/>
        </w:rPr>
      </w:pPr>
    </w:p>
    <w:p w:rsidR="00D25F67" w:rsidRDefault="00D25F67" w:rsidP="0024539D">
      <w:pPr>
        <w:spacing w:after="0" w:line="240" w:lineRule="auto"/>
        <w:jc w:val="both"/>
        <w:rPr>
          <w:color w:val="FF0000"/>
        </w:rPr>
      </w:pPr>
    </w:p>
    <w:p w:rsidR="0024539D" w:rsidRPr="001020A4" w:rsidRDefault="0024539D" w:rsidP="0024539D">
      <w:pPr>
        <w:spacing w:after="120" w:line="240" w:lineRule="auto"/>
        <w:jc w:val="both"/>
        <w:rPr>
          <w:b/>
        </w:rPr>
      </w:pPr>
      <w:r w:rsidRPr="001020A4">
        <w:rPr>
          <w:b/>
        </w:rPr>
        <w:t>AOP 3</w:t>
      </w:r>
      <w:r w:rsidR="001020A4" w:rsidRPr="001020A4">
        <w:rPr>
          <w:b/>
        </w:rPr>
        <w:t>41</w:t>
      </w:r>
      <w:r w:rsidRPr="001020A4">
        <w:rPr>
          <w:b/>
        </w:rPr>
        <w:t xml:space="preserve"> RASHODI ZA NABAVU NEFINANCIJSKE IMOVINE </w:t>
      </w:r>
    </w:p>
    <w:p w:rsidR="0024539D" w:rsidRPr="00791646" w:rsidRDefault="001020A4" w:rsidP="0024539D">
      <w:pPr>
        <w:spacing w:after="0" w:line="240" w:lineRule="auto"/>
        <w:jc w:val="both"/>
      </w:pPr>
      <w:r w:rsidRPr="00791646">
        <w:t xml:space="preserve">Rashodi za nabavu nefinancijske </w:t>
      </w:r>
      <w:r w:rsidR="0024539D" w:rsidRPr="00791646">
        <w:t xml:space="preserve">imovine iznose </w:t>
      </w:r>
      <w:r w:rsidR="00BD7657">
        <w:t>5.604.684</w:t>
      </w:r>
      <w:r w:rsidR="0024539D" w:rsidRPr="00791646">
        <w:t xml:space="preserve"> kn</w:t>
      </w:r>
      <w:r w:rsidR="00BD7657">
        <w:t>.</w:t>
      </w:r>
    </w:p>
    <w:p w:rsidR="00791646" w:rsidRDefault="00313733" w:rsidP="0024539D">
      <w:pPr>
        <w:spacing w:after="120" w:line="240" w:lineRule="auto"/>
        <w:jc w:val="both"/>
      </w:pPr>
      <w:r w:rsidRPr="00791646">
        <w:t xml:space="preserve">Nabava </w:t>
      </w:r>
      <w:r w:rsidR="00810326" w:rsidRPr="00791646">
        <w:t xml:space="preserve">opreme financirana je </w:t>
      </w:r>
      <w:r w:rsidR="00BD7657">
        <w:t xml:space="preserve">sredstvima Državnog proračuna za kapitalna ulaganja K884002 (3.127.368 kn) </w:t>
      </w:r>
      <w:r w:rsidR="00810326" w:rsidRPr="00791646">
        <w:t>lutrijskim sredstvima</w:t>
      </w:r>
      <w:r w:rsidR="00AA6BEC" w:rsidRPr="00791646">
        <w:t xml:space="preserve"> za 2016. godinu</w:t>
      </w:r>
      <w:r w:rsidR="00DF2E4B" w:rsidRPr="00791646">
        <w:t xml:space="preserve"> </w:t>
      </w:r>
      <w:r w:rsidR="00BD7657">
        <w:t xml:space="preserve">i 2017. godinu </w:t>
      </w:r>
      <w:r w:rsidR="00DF2E4B" w:rsidRPr="00791646">
        <w:t>(</w:t>
      </w:r>
      <w:r w:rsidR="00BD7657">
        <w:t>136.519 kn</w:t>
      </w:r>
      <w:r w:rsidR="00791646" w:rsidRPr="00791646">
        <w:t>)</w:t>
      </w:r>
      <w:r w:rsidR="00810326" w:rsidRPr="00791646">
        <w:t xml:space="preserve">, </w:t>
      </w:r>
      <w:r w:rsidR="00BD7657">
        <w:t xml:space="preserve">sredstvima projekta Živjeti zdravo (231.508 kn), projekta Hrvatske zaklade za znanost (48.869 kn), Ministarstva poljoprivrede u okviru ugovora o sufinanciranju ovlaštenih laboratorija (269.218 kn) te </w:t>
      </w:r>
      <w:r w:rsidR="00810326" w:rsidRPr="00791646">
        <w:t>vlastitim sredstvima</w:t>
      </w:r>
      <w:r w:rsidR="00791646" w:rsidRPr="00791646">
        <w:t xml:space="preserve"> (</w:t>
      </w:r>
      <w:r w:rsidR="00BD7657">
        <w:t>1.791.202 kn)</w:t>
      </w:r>
    </w:p>
    <w:p w:rsidR="004E52AA" w:rsidRDefault="004E52AA" w:rsidP="0024539D">
      <w:pPr>
        <w:spacing w:after="120" w:line="240" w:lineRule="auto"/>
        <w:jc w:val="both"/>
      </w:pPr>
    </w:p>
    <w:p w:rsidR="00791646" w:rsidRPr="00791646" w:rsidRDefault="00791646" w:rsidP="0024539D">
      <w:pPr>
        <w:spacing w:after="120" w:line="240" w:lineRule="auto"/>
        <w:jc w:val="both"/>
        <w:rPr>
          <w:b/>
        </w:rPr>
      </w:pPr>
      <w:r w:rsidRPr="00791646">
        <w:rPr>
          <w:b/>
        </w:rPr>
        <w:t>AOP 399 MANJAK PRIHODA OD NEFINANCIJSKE IMOVINE</w:t>
      </w:r>
    </w:p>
    <w:p w:rsidR="00791646" w:rsidRPr="00791646" w:rsidRDefault="004E52AA" w:rsidP="0024539D">
      <w:pPr>
        <w:spacing w:after="120" w:line="240" w:lineRule="auto"/>
        <w:jc w:val="both"/>
      </w:pPr>
      <w:r>
        <w:t xml:space="preserve">Rashodi za nabavu nefinancijske imovine </w:t>
      </w:r>
      <w:r w:rsidR="009574EE">
        <w:t>iznose</w:t>
      </w:r>
      <w:r>
        <w:t xml:space="preserve"> </w:t>
      </w:r>
      <w:r w:rsidR="009574EE">
        <w:t xml:space="preserve">5.604.684 </w:t>
      </w:r>
      <w:r>
        <w:t>kn</w:t>
      </w:r>
      <w:r w:rsidR="009574EE">
        <w:t xml:space="preserve"> te </w:t>
      </w:r>
      <w:r>
        <w:t xml:space="preserve"> umanjeni su za ostvareni prihod od prodaje nefinancijske imovine u iznosu </w:t>
      </w:r>
      <w:r w:rsidR="009574EE">
        <w:t>5.916</w:t>
      </w:r>
      <w:r>
        <w:t xml:space="preserve"> kn daj</w:t>
      </w:r>
      <w:r w:rsidR="009574EE">
        <w:t>u</w:t>
      </w:r>
      <w:r>
        <w:t xml:space="preserve"> manjak prihoda u iznosu </w:t>
      </w:r>
      <w:r w:rsidR="009574EE">
        <w:t>5.598.768</w:t>
      </w:r>
      <w:r>
        <w:t xml:space="preserve"> kn u ovom izvještajnom razdoblju.</w:t>
      </w:r>
    </w:p>
    <w:p w:rsidR="006E2867" w:rsidRDefault="006E2867" w:rsidP="0024539D">
      <w:pPr>
        <w:spacing w:after="0" w:line="240" w:lineRule="auto"/>
        <w:jc w:val="both"/>
        <w:rPr>
          <w:color w:val="FF0000"/>
        </w:rPr>
      </w:pPr>
    </w:p>
    <w:p w:rsidR="004E52AA" w:rsidRDefault="009574EE" w:rsidP="0024539D">
      <w:pPr>
        <w:spacing w:after="120" w:line="240" w:lineRule="auto"/>
        <w:jc w:val="both"/>
        <w:rPr>
          <w:b/>
        </w:rPr>
      </w:pPr>
      <w:r w:rsidRPr="009574EE">
        <w:rPr>
          <w:b/>
        </w:rPr>
        <w:t>AOP 629 DO 636 OBRAZLOŽENJE FINANCIJSKOG REZULTATA</w:t>
      </w:r>
    </w:p>
    <w:p w:rsidR="00314769" w:rsidRPr="00314769" w:rsidRDefault="00314769" w:rsidP="0024539D">
      <w:pPr>
        <w:spacing w:after="120" w:line="240" w:lineRule="auto"/>
        <w:jc w:val="both"/>
      </w:pPr>
      <w:r w:rsidRPr="00314769">
        <w:t>Zavod je na dan 31.12.2017. ostvario manjak prihoda i primitaka u iznosu 488.370 kn čime je ostvaren ukupan manjak prihoda i rashoda za pokriće u sljedećem razdoblju u iznosu 2.268.941 kn.</w:t>
      </w:r>
    </w:p>
    <w:p w:rsidR="004E52AA" w:rsidRDefault="00314769" w:rsidP="0024539D">
      <w:pPr>
        <w:spacing w:after="120" w:line="240" w:lineRule="auto"/>
        <w:jc w:val="both"/>
      </w:pPr>
      <w:r w:rsidRPr="00314769">
        <w:rPr>
          <w:noProof/>
        </w:rPr>
        <w:drawing>
          <wp:inline distT="0" distB="0" distL="0" distR="0">
            <wp:extent cx="5760720" cy="2568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EE" w:rsidRDefault="009574EE" w:rsidP="0024539D">
      <w:pPr>
        <w:spacing w:after="120" w:line="240" w:lineRule="auto"/>
        <w:jc w:val="both"/>
      </w:pPr>
    </w:p>
    <w:p w:rsidR="009574EE" w:rsidRDefault="009574EE" w:rsidP="0024539D">
      <w:pPr>
        <w:spacing w:after="120" w:line="240" w:lineRule="auto"/>
        <w:jc w:val="both"/>
      </w:pPr>
    </w:p>
    <w:p w:rsidR="005C52DE" w:rsidRDefault="005C52DE" w:rsidP="0024539D">
      <w:pPr>
        <w:spacing w:after="120" w:line="240" w:lineRule="auto"/>
        <w:jc w:val="both"/>
        <w:rPr>
          <w:b/>
          <w:highlight w:val="lightGray"/>
        </w:rPr>
      </w:pPr>
      <w:r w:rsidRPr="005C52DE">
        <w:rPr>
          <w:b/>
          <w:highlight w:val="lightGray"/>
        </w:rPr>
        <w:t>IZVJEŠTAJ BILANCA - Obrazac BIL</w:t>
      </w:r>
    </w:p>
    <w:p w:rsidR="005C52DE" w:rsidRDefault="005C52DE" w:rsidP="0024539D">
      <w:pPr>
        <w:spacing w:after="120" w:line="240" w:lineRule="auto"/>
        <w:jc w:val="both"/>
        <w:rPr>
          <w:b/>
        </w:rPr>
      </w:pPr>
    </w:p>
    <w:p w:rsidR="005C52DE" w:rsidRDefault="005C52DE" w:rsidP="0024539D">
      <w:pPr>
        <w:spacing w:after="120" w:line="240" w:lineRule="auto"/>
        <w:jc w:val="both"/>
      </w:pPr>
      <w:r w:rsidRPr="005C52DE">
        <w:t>Tablica 1: Dani zajmovi i primljene otplate – Zavod nije davao zajmove u 2016. godini</w:t>
      </w:r>
    </w:p>
    <w:p w:rsidR="005C52DE" w:rsidRDefault="005C52DE" w:rsidP="0024539D">
      <w:pPr>
        <w:spacing w:after="120" w:line="240" w:lineRule="auto"/>
        <w:jc w:val="both"/>
      </w:pPr>
      <w:r>
        <w:t>Tablica 2: Primljeni krediti i zajmovi te otplate – Zavod nije primao kredite i zajmove u 2016.god.</w:t>
      </w:r>
    </w:p>
    <w:p w:rsidR="005C52DE" w:rsidRDefault="005C52DE" w:rsidP="0024539D">
      <w:pPr>
        <w:spacing w:after="120" w:line="240" w:lineRule="auto"/>
        <w:jc w:val="both"/>
      </w:pPr>
      <w:r>
        <w:t>Tablica 3: Primljeni robni zajmovi i financijski najmovi – Zavod nije primio robne i financijske zajmove u 2016. godini</w:t>
      </w:r>
    </w:p>
    <w:p w:rsidR="005C52DE" w:rsidRDefault="005C52DE" w:rsidP="0024539D">
      <w:pPr>
        <w:spacing w:after="120" w:line="240" w:lineRule="auto"/>
        <w:jc w:val="both"/>
      </w:pPr>
      <w:r>
        <w:t>Tablica 4: Dospjele kamate na kredite i zajmove – Zavod nije imao dospjelih kamata u 2016.god.</w:t>
      </w:r>
    </w:p>
    <w:p w:rsidR="005C52DE" w:rsidRDefault="005C52DE" w:rsidP="0024539D">
      <w:pPr>
        <w:spacing w:after="120" w:line="240" w:lineRule="auto"/>
        <w:jc w:val="both"/>
      </w:pPr>
      <w:r>
        <w:t xml:space="preserve">Tablica 5: Sudski sporovi u tijeku – evidentirano na AOP </w:t>
      </w:r>
      <w:r w:rsidR="0068742A">
        <w:t>244</w:t>
      </w:r>
      <w:r>
        <w:t xml:space="preserve"> u iznosu 53.382 kn</w:t>
      </w:r>
    </w:p>
    <w:p w:rsidR="005C52DE" w:rsidRPr="005C52DE" w:rsidRDefault="005C52DE" w:rsidP="0024539D">
      <w:pPr>
        <w:spacing w:after="120" w:line="240" w:lineRule="auto"/>
        <w:jc w:val="both"/>
      </w:pPr>
      <w:r w:rsidRPr="005C52DE">
        <w:rPr>
          <w:noProof/>
        </w:rPr>
        <w:drawing>
          <wp:inline distT="0" distB="0" distL="0" distR="0">
            <wp:extent cx="6153150" cy="324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67" cy="324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EE" w:rsidRDefault="009574EE" w:rsidP="0024539D">
      <w:pPr>
        <w:spacing w:after="120" w:line="240" w:lineRule="auto"/>
        <w:jc w:val="both"/>
      </w:pPr>
    </w:p>
    <w:p w:rsidR="004F3FBB" w:rsidRDefault="004F3FBB" w:rsidP="0024539D">
      <w:pPr>
        <w:spacing w:after="120" w:line="240" w:lineRule="auto"/>
        <w:jc w:val="both"/>
        <w:rPr>
          <w:b/>
        </w:rPr>
      </w:pPr>
    </w:p>
    <w:p w:rsidR="009574EE" w:rsidRDefault="004F3FBB" w:rsidP="0024539D">
      <w:pPr>
        <w:spacing w:after="120" w:line="240" w:lineRule="auto"/>
        <w:jc w:val="both"/>
        <w:rPr>
          <w:b/>
        </w:rPr>
      </w:pPr>
      <w:r w:rsidRPr="004F3FBB">
        <w:rPr>
          <w:b/>
        </w:rPr>
        <w:t>AOP 002</w:t>
      </w:r>
      <w:r>
        <w:rPr>
          <w:b/>
        </w:rPr>
        <w:t xml:space="preserve"> NEFINANCIJSKA IMOVINA</w:t>
      </w:r>
    </w:p>
    <w:p w:rsidR="004F3FBB" w:rsidRDefault="004F3FBB" w:rsidP="0039306C">
      <w:pPr>
        <w:spacing w:after="0" w:line="240" w:lineRule="auto"/>
        <w:jc w:val="both"/>
      </w:pPr>
      <w:r>
        <w:t xml:space="preserve">Nefinancijska imovina na dan 31.12.2017. iznosi </w:t>
      </w:r>
      <w:r w:rsidR="0068742A">
        <w:t>26.389.424</w:t>
      </w:r>
      <w:r>
        <w:t xml:space="preserve"> kn i veća je za </w:t>
      </w:r>
      <w:r w:rsidR="0068742A">
        <w:t>12,2</w:t>
      </w:r>
      <w:r>
        <w:t>% u odnosu na prethodno razdoblje.</w:t>
      </w:r>
    </w:p>
    <w:p w:rsidR="004F3FBB" w:rsidRDefault="004F3FBB" w:rsidP="0039306C">
      <w:pPr>
        <w:spacing w:after="0" w:line="240" w:lineRule="auto"/>
        <w:jc w:val="both"/>
      </w:pPr>
      <w:r>
        <w:t xml:space="preserve">U 2017. godini nabavljena je oprema u iznosu 5.604.684 kn što je veće ulaganje za 4.311.604 kn u odnosu na 2016. godinu. </w:t>
      </w:r>
    </w:p>
    <w:p w:rsidR="004F3FBB" w:rsidRDefault="004F3FBB" w:rsidP="0024539D">
      <w:pPr>
        <w:spacing w:after="120" w:line="240" w:lineRule="auto"/>
        <w:jc w:val="both"/>
      </w:pPr>
      <w:r>
        <w:t xml:space="preserve">Ispravak vrijednosti dugotrajne nefinanacijske imovine </w:t>
      </w:r>
      <w:r w:rsidR="0068742A">
        <w:t xml:space="preserve">za 2017. godinu iznosi </w:t>
      </w:r>
      <w:r w:rsidR="0039306C">
        <w:t>2.642.722 kn.</w:t>
      </w:r>
    </w:p>
    <w:p w:rsidR="0039306C" w:rsidRDefault="0039306C" w:rsidP="0024539D">
      <w:pPr>
        <w:spacing w:after="120" w:line="240" w:lineRule="auto"/>
        <w:jc w:val="both"/>
      </w:pPr>
    </w:p>
    <w:p w:rsidR="0039306C" w:rsidRDefault="0039306C" w:rsidP="0024539D">
      <w:pPr>
        <w:spacing w:after="120" w:line="240" w:lineRule="auto"/>
        <w:jc w:val="both"/>
        <w:rPr>
          <w:b/>
        </w:rPr>
      </w:pPr>
      <w:r w:rsidRPr="0039306C">
        <w:rPr>
          <w:b/>
        </w:rPr>
        <w:t>AOP 058 PROIZVEDENA DUGOTRAJNA IMOVINA</w:t>
      </w:r>
    </w:p>
    <w:p w:rsidR="0039306C" w:rsidRDefault="0039306C" w:rsidP="0024539D">
      <w:pPr>
        <w:spacing w:after="120" w:line="240" w:lineRule="auto"/>
        <w:jc w:val="both"/>
      </w:pPr>
      <w:r w:rsidRPr="0039306C">
        <w:t xml:space="preserve">Popisom </w:t>
      </w:r>
      <w:r w:rsidR="005A00D1">
        <w:t xml:space="preserve">inventurnih zaliha utvrđena je zaliha materijala na skladištu </w:t>
      </w:r>
      <w:r w:rsidR="0068742A">
        <w:t xml:space="preserve">na dan 31.12.2017. </w:t>
      </w:r>
      <w:r w:rsidR="005A00D1">
        <w:t>u iznosu 393.661 kn.</w:t>
      </w:r>
    </w:p>
    <w:p w:rsidR="005A00D1" w:rsidRDefault="005A00D1" w:rsidP="0024539D">
      <w:pPr>
        <w:spacing w:after="120" w:line="240" w:lineRule="auto"/>
        <w:jc w:val="both"/>
      </w:pPr>
    </w:p>
    <w:p w:rsidR="005A00D1" w:rsidRDefault="005A00D1" w:rsidP="0024539D">
      <w:pPr>
        <w:spacing w:after="120" w:line="240" w:lineRule="auto"/>
        <w:jc w:val="both"/>
        <w:rPr>
          <w:b/>
        </w:rPr>
      </w:pPr>
      <w:r w:rsidRPr="005A00D1">
        <w:rPr>
          <w:b/>
        </w:rPr>
        <w:t>AOP 063 FINANCIJSKA IMOVINA</w:t>
      </w:r>
    </w:p>
    <w:p w:rsidR="005A00D1" w:rsidRDefault="005A00D1" w:rsidP="0024539D">
      <w:pPr>
        <w:spacing w:after="120" w:line="240" w:lineRule="auto"/>
        <w:jc w:val="both"/>
      </w:pPr>
      <w:r w:rsidRPr="005A00D1">
        <w:t>Financijska imovina na dan 31.12.2017. iznosi 23.527.579 kn</w:t>
      </w:r>
      <w:r>
        <w:t xml:space="preserve"> što je povećanje u odnosu na prethodno razdoblje za 7,8%.</w:t>
      </w:r>
    </w:p>
    <w:p w:rsidR="005A00D1" w:rsidRDefault="005A00D1" w:rsidP="0024539D">
      <w:pPr>
        <w:spacing w:after="120" w:line="240" w:lineRule="auto"/>
        <w:jc w:val="both"/>
      </w:pPr>
    </w:p>
    <w:p w:rsidR="005A00D1" w:rsidRDefault="005A00D1" w:rsidP="0024539D">
      <w:pPr>
        <w:spacing w:after="120" w:line="240" w:lineRule="auto"/>
        <w:jc w:val="both"/>
        <w:rPr>
          <w:b/>
        </w:rPr>
      </w:pPr>
      <w:r w:rsidRPr="005A00D1">
        <w:rPr>
          <w:b/>
        </w:rPr>
        <w:t>AOP 163 OBVEZE</w:t>
      </w:r>
    </w:p>
    <w:p w:rsidR="005A00D1" w:rsidRPr="005A00D1" w:rsidRDefault="005A00D1" w:rsidP="0024539D">
      <w:pPr>
        <w:spacing w:after="120" w:line="240" w:lineRule="auto"/>
        <w:jc w:val="both"/>
      </w:pPr>
      <w:r w:rsidRPr="005A00D1">
        <w:t>Obveze na dan 31.12.2017. iznose 16.438.206 kn, a u odnosu na prethodno razdoblje ostvareno je povećanje od 24,6%.</w:t>
      </w:r>
    </w:p>
    <w:p w:rsidR="004F3FBB" w:rsidRDefault="004F3FBB" w:rsidP="0024539D">
      <w:pPr>
        <w:spacing w:after="120" w:line="240" w:lineRule="auto"/>
        <w:jc w:val="both"/>
      </w:pPr>
    </w:p>
    <w:p w:rsidR="00554D67" w:rsidRPr="00554D67" w:rsidRDefault="00554D67" w:rsidP="0024539D">
      <w:pPr>
        <w:spacing w:after="120" w:line="240" w:lineRule="auto"/>
        <w:jc w:val="both"/>
        <w:rPr>
          <w:b/>
        </w:rPr>
      </w:pPr>
      <w:r w:rsidRPr="00554D67">
        <w:rPr>
          <w:b/>
        </w:rPr>
        <w:t>AOP 232 / 236</w:t>
      </w:r>
    </w:p>
    <w:p w:rsidR="00554D67" w:rsidRDefault="00554D67" w:rsidP="0024539D">
      <w:pPr>
        <w:spacing w:after="120" w:line="240" w:lineRule="auto"/>
        <w:jc w:val="both"/>
      </w:pPr>
      <w:r>
        <w:t>Ostvaren je višak prihoda (AOP 232) u iznosu 7.947.795 kn. Manjak prihoda poslovanja na AOP 236 iznosi 10.216.736 kn. Izvršena je korekcija kapitalnih prihoda za iznos od 5.604.684.</w:t>
      </w:r>
    </w:p>
    <w:p w:rsidR="00554D67" w:rsidRPr="00554D67" w:rsidRDefault="00554D67" w:rsidP="0024539D">
      <w:pPr>
        <w:spacing w:after="120" w:line="240" w:lineRule="auto"/>
        <w:jc w:val="both"/>
        <w:rPr>
          <w:b/>
        </w:rPr>
      </w:pPr>
      <w:r w:rsidRPr="00554D67">
        <w:rPr>
          <w:b/>
          <w:highlight w:val="lightGray"/>
        </w:rPr>
        <w:t>OBRAZAC VRIO</w:t>
      </w:r>
    </w:p>
    <w:p w:rsidR="00554D67" w:rsidRPr="00554D67" w:rsidRDefault="00554D67" w:rsidP="0024539D">
      <w:pPr>
        <w:spacing w:after="120" w:line="240" w:lineRule="auto"/>
        <w:jc w:val="both"/>
        <w:rPr>
          <w:b/>
        </w:rPr>
      </w:pPr>
      <w:r w:rsidRPr="00554D67">
        <w:rPr>
          <w:b/>
        </w:rPr>
        <w:t>AOP 005</w:t>
      </w:r>
    </w:p>
    <w:p w:rsidR="00554D67" w:rsidRDefault="00554D67" w:rsidP="00554D67">
      <w:pPr>
        <w:spacing w:after="240" w:line="240" w:lineRule="auto"/>
        <w:jc w:val="both"/>
      </w:pPr>
      <w:r>
        <w:t>Iskazano je isknjiženje rashodovane imovine u iznosu 13.992 kn.</w:t>
      </w:r>
    </w:p>
    <w:p w:rsidR="00554D67" w:rsidRPr="00554D67" w:rsidRDefault="00554D67" w:rsidP="0024539D">
      <w:pPr>
        <w:spacing w:after="120" w:line="240" w:lineRule="auto"/>
        <w:jc w:val="both"/>
        <w:rPr>
          <w:b/>
        </w:rPr>
      </w:pPr>
      <w:r w:rsidRPr="00554D67">
        <w:rPr>
          <w:b/>
        </w:rPr>
        <w:t>AOP 032</w:t>
      </w:r>
    </w:p>
    <w:p w:rsidR="00554D67" w:rsidRDefault="00554D67" w:rsidP="0024539D">
      <w:pPr>
        <w:spacing w:after="120" w:line="240" w:lineRule="auto"/>
        <w:jc w:val="both"/>
      </w:pPr>
      <w:r>
        <w:t>U smanjenju obujma potraživanja iskazano je otpisano potraživanje od HZZO-a u iznosu 1.423.207.</w:t>
      </w:r>
    </w:p>
    <w:p w:rsidR="00554D67" w:rsidRDefault="00554D67" w:rsidP="0024539D">
      <w:pPr>
        <w:spacing w:after="120" w:line="240" w:lineRule="auto"/>
        <w:jc w:val="both"/>
      </w:pPr>
    </w:p>
    <w:p w:rsidR="00554D67" w:rsidRPr="00554D67" w:rsidRDefault="00554D67" w:rsidP="0024539D">
      <w:pPr>
        <w:spacing w:after="120" w:line="240" w:lineRule="auto"/>
        <w:jc w:val="both"/>
        <w:rPr>
          <w:b/>
        </w:rPr>
      </w:pPr>
      <w:r w:rsidRPr="00554D67">
        <w:rPr>
          <w:b/>
          <w:highlight w:val="lightGray"/>
        </w:rPr>
        <w:t>OBRAZAC RAS-FUNKCIJSKI</w:t>
      </w:r>
    </w:p>
    <w:p w:rsidR="00554D67" w:rsidRDefault="00554D67" w:rsidP="0024539D">
      <w:pPr>
        <w:spacing w:after="120" w:line="240" w:lineRule="auto"/>
        <w:jc w:val="both"/>
        <w:rPr>
          <w:b/>
        </w:rPr>
      </w:pPr>
      <w:r w:rsidRPr="00554D67">
        <w:rPr>
          <w:b/>
        </w:rPr>
        <w:t>AOP 100/101</w:t>
      </w:r>
    </w:p>
    <w:p w:rsidR="00554D67" w:rsidRPr="00167135" w:rsidRDefault="00554D67" w:rsidP="0024539D">
      <w:pPr>
        <w:spacing w:after="120" w:line="240" w:lineRule="auto"/>
        <w:jc w:val="both"/>
      </w:pPr>
      <w:r w:rsidRPr="00167135">
        <w:t>Djelatnosti Zavoda definirane su Zakonom o zdravstvenoj zaštiti</w:t>
      </w:r>
      <w:r w:rsidR="00167135" w:rsidRPr="00167135">
        <w:t>, a iznos vezan za te aktivnosti iskazan je na AOP 100 u iznosu 157.283.284 kn dok je manji dio aktivnosti povezanih sa istraživanjem i razvojem zdravstva u prevenciji bolesti iskazan na AOP 101 u iznosu 1.737.615 kn.</w:t>
      </w:r>
    </w:p>
    <w:p w:rsidR="009574EE" w:rsidRDefault="009574EE" w:rsidP="0024539D">
      <w:pPr>
        <w:spacing w:after="120" w:line="240" w:lineRule="auto"/>
        <w:jc w:val="both"/>
      </w:pPr>
    </w:p>
    <w:p w:rsidR="00B07E13" w:rsidRDefault="0024539D" w:rsidP="0024539D">
      <w:pPr>
        <w:spacing w:after="120" w:line="240" w:lineRule="auto"/>
        <w:jc w:val="both"/>
        <w:rPr>
          <w:b/>
        </w:rPr>
      </w:pPr>
      <w:r w:rsidRPr="00B07E13">
        <w:rPr>
          <w:b/>
          <w:highlight w:val="lightGray"/>
        </w:rPr>
        <w:t>IZVJEŠTAJ</w:t>
      </w:r>
      <w:r w:rsidR="005C52DE">
        <w:rPr>
          <w:b/>
          <w:highlight w:val="lightGray"/>
        </w:rPr>
        <w:t xml:space="preserve"> O </w:t>
      </w:r>
      <w:r w:rsidRPr="00B07E13">
        <w:rPr>
          <w:b/>
          <w:highlight w:val="lightGray"/>
        </w:rPr>
        <w:t xml:space="preserve"> </w:t>
      </w:r>
      <w:r w:rsidR="005C52DE">
        <w:rPr>
          <w:b/>
          <w:highlight w:val="lightGray"/>
        </w:rPr>
        <w:t>OBV</w:t>
      </w:r>
      <w:r w:rsidRPr="00B07E13">
        <w:rPr>
          <w:b/>
          <w:highlight w:val="lightGray"/>
        </w:rPr>
        <w:t xml:space="preserve">EZAMA </w:t>
      </w:r>
      <w:r w:rsidR="00B07E13" w:rsidRPr="00B07E13">
        <w:rPr>
          <w:b/>
          <w:highlight w:val="lightGray"/>
        </w:rPr>
        <w:t>–</w:t>
      </w:r>
      <w:r w:rsidRPr="00B07E13">
        <w:rPr>
          <w:b/>
          <w:highlight w:val="lightGray"/>
        </w:rPr>
        <w:t xml:space="preserve"> </w:t>
      </w:r>
      <w:r w:rsidR="00B07E13" w:rsidRPr="00B07E13">
        <w:rPr>
          <w:b/>
          <w:highlight w:val="lightGray"/>
        </w:rPr>
        <w:t>Obrazac OBVEZE</w:t>
      </w:r>
      <w:r w:rsidR="00B07E13" w:rsidRPr="00B07E13">
        <w:rPr>
          <w:b/>
        </w:rPr>
        <w:t xml:space="preserve">      </w:t>
      </w:r>
    </w:p>
    <w:p w:rsidR="00B07E13" w:rsidRDefault="00B538CA" w:rsidP="0024539D">
      <w:pPr>
        <w:spacing w:after="120" w:line="240" w:lineRule="auto"/>
        <w:jc w:val="both"/>
        <w:rPr>
          <w:b/>
        </w:rPr>
      </w:pPr>
      <w:r w:rsidRPr="00B538CA">
        <w:t xml:space="preserve">Obveze na dan </w:t>
      </w:r>
      <w:r w:rsidR="005259DA">
        <w:t>31</w:t>
      </w:r>
      <w:r w:rsidRPr="00B538CA">
        <w:t>.</w:t>
      </w:r>
      <w:r w:rsidR="005259DA">
        <w:t>12.2017.</w:t>
      </w:r>
      <w:r w:rsidRPr="00B538CA">
        <w:t xml:space="preserve"> iznos</w:t>
      </w:r>
      <w:r w:rsidR="004F3FBB">
        <w:t>e</w:t>
      </w:r>
      <w:r w:rsidRPr="00B538CA">
        <w:t xml:space="preserve"> </w:t>
      </w:r>
      <w:r w:rsidR="005259DA">
        <w:t>16.161.357</w:t>
      </w:r>
      <w:r w:rsidRPr="00B538CA">
        <w:t xml:space="preserve"> kn</w:t>
      </w:r>
      <w:r w:rsidR="004F3FBB">
        <w:t xml:space="preserve"> od čega s</w:t>
      </w:r>
      <w:r w:rsidR="0068742A">
        <w:t>e na</w:t>
      </w:r>
      <w:r w:rsidRPr="00B538CA">
        <w:t xml:space="preserve"> </w:t>
      </w:r>
      <w:r w:rsidR="004F3FBB">
        <w:t>d</w:t>
      </w:r>
      <w:r w:rsidR="005259DA">
        <w:t xml:space="preserve">ospjele obveze </w:t>
      </w:r>
      <w:r w:rsidR="0068742A">
        <w:t xml:space="preserve">odnosi </w:t>
      </w:r>
      <w:r w:rsidR="005259DA">
        <w:t>3.616.157</w:t>
      </w:r>
      <w:r w:rsidR="004F3FBB">
        <w:t xml:space="preserve"> kn</w:t>
      </w:r>
      <w:r w:rsidR="005259DA">
        <w:t xml:space="preserve">, a </w:t>
      </w:r>
      <w:r w:rsidR="0068742A">
        <w:t xml:space="preserve">na nedospjele </w:t>
      </w:r>
      <w:r w:rsidR="005259DA">
        <w:t>12.545.200</w:t>
      </w:r>
      <w:r w:rsidR="004F3FBB">
        <w:t xml:space="preserve"> kn</w:t>
      </w:r>
      <w:r w:rsidR="005259DA">
        <w:t>.</w:t>
      </w:r>
    </w:p>
    <w:p w:rsidR="00B07E13" w:rsidRDefault="00B07E13" w:rsidP="0024539D">
      <w:pPr>
        <w:spacing w:after="120" w:line="240" w:lineRule="auto"/>
        <w:jc w:val="both"/>
        <w:rPr>
          <w:b/>
        </w:rPr>
      </w:pPr>
    </w:p>
    <w:p w:rsidR="00B07E13" w:rsidRDefault="00B07E13" w:rsidP="0024539D">
      <w:pPr>
        <w:spacing w:after="120" w:line="240" w:lineRule="auto"/>
        <w:jc w:val="both"/>
        <w:rPr>
          <w:b/>
        </w:rPr>
      </w:pPr>
      <w:r w:rsidRPr="00B07E13">
        <w:rPr>
          <w:b/>
        </w:rPr>
        <w:t xml:space="preserve">                                </w:t>
      </w:r>
    </w:p>
    <w:p w:rsidR="00B07E13" w:rsidRDefault="00B07E13" w:rsidP="0024539D">
      <w:pPr>
        <w:spacing w:after="120" w:line="240" w:lineRule="auto"/>
        <w:jc w:val="both"/>
        <w:rPr>
          <w:b/>
        </w:rPr>
      </w:pPr>
    </w:p>
    <w:p w:rsidR="0024539D" w:rsidRPr="00B07E13" w:rsidRDefault="00B07E13" w:rsidP="0024539D">
      <w:pPr>
        <w:spacing w:after="120" w:line="240" w:lineRule="auto"/>
        <w:jc w:val="both"/>
      </w:pPr>
      <w:r w:rsidRPr="00B07E13">
        <w:t xml:space="preserve">U Zagrebu, </w:t>
      </w:r>
      <w:r w:rsidR="001B34A9">
        <w:t>31.</w:t>
      </w:r>
      <w:r w:rsidRPr="00B07E13">
        <w:t xml:space="preserve"> </w:t>
      </w:r>
      <w:r w:rsidR="001B34A9">
        <w:t>siječnja</w:t>
      </w:r>
      <w:r w:rsidRPr="00B07E13">
        <w:t xml:space="preserve"> 201</w:t>
      </w:r>
      <w:r w:rsidR="001B34A9">
        <w:t>8</w:t>
      </w:r>
      <w:r w:rsidRPr="00B07E13">
        <w:t xml:space="preserve">. godine                                                                  </w:t>
      </w:r>
    </w:p>
    <w:p w:rsidR="0024539D" w:rsidRPr="008F0A27" w:rsidRDefault="0024539D" w:rsidP="0024539D">
      <w:pPr>
        <w:spacing w:after="0" w:line="240" w:lineRule="auto"/>
        <w:jc w:val="both"/>
        <w:rPr>
          <w:color w:val="548DD4" w:themeColor="text2" w:themeTint="99"/>
        </w:rPr>
      </w:pPr>
    </w:p>
    <w:p w:rsidR="0024539D" w:rsidRPr="008F0A27" w:rsidRDefault="0024539D" w:rsidP="0024539D">
      <w:pPr>
        <w:spacing w:after="0" w:line="240" w:lineRule="auto"/>
        <w:jc w:val="both"/>
        <w:rPr>
          <w:color w:val="548DD4" w:themeColor="text2" w:themeTint="99"/>
        </w:rPr>
      </w:pPr>
    </w:p>
    <w:p w:rsidR="0024539D" w:rsidRPr="008F0A27" w:rsidRDefault="0024539D" w:rsidP="0024539D">
      <w:pPr>
        <w:spacing w:after="0" w:line="240" w:lineRule="auto"/>
        <w:jc w:val="both"/>
        <w:rPr>
          <w:color w:val="548DD4" w:themeColor="text2" w:themeTint="99"/>
        </w:rPr>
      </w:pPr>
    </w:p>
    <w:p w:rsidR="0024539D" w:rsidRPr="008F0A27" w:rsidRDefault="0024539D" w:rsidP="0024539D">
      <w:pPr>
        <w:spacing w:after="0" w:line="240" w:lineRule="auto"/>
        <w:jc w:val="both"/>
        <w:rPr>
          <w:color w:val="548DD4" w:themeColor="text2" w:themeTint="99"/>
        </w:rPr>
      </w:pPr>
    </w:p>
    <w:p w:rsidR="0024539D" w:rsidRPr="00047D7F" w:rsidRDefault="0024539D" w:rsidP="0024539D">
      <w:pPr>
        <w:spacing w:after="120" w:line="240" w:lineRule="auto"/>
        <w:jc w:val="both"/>
      </w:pPr>
      <w:r w:rsidRPr="00047D7F">
        <w:t xml:space="preserve">Osoba za kontaktiranje:                                                                                        </w:t>
      </w:r>
      <w:r>
        <w:t>Ravnatelj</w:t>
      </w:r>
    </w:p>
    <w:p w:rsidR="0024539D" w:rsidRPr="008F0A27" w:rsidRDefault="0024539D" w:rsidP="0024539D">
      <w:pPr>
        <w:spacing w:after="0" w:line="240" w:lineRule="auto"/>
        <w:jc w:val="both"/>
        <w:rPr>
          <w:color w:val="548DD4" w:themeColor="text2" w:themeTint="99"/>
        </w:rPr>
      </w:pPr>
      <w:r w:rsidRPr="00047D7F">
        <w:t xml:space="preserve">Irena Todorić, </w:t>
      </w:r>
      <w:r>
        <w:t>struč.spec</w:t>
      </w:r>
      <w:r w:rsidRPr="00047D7F">
        <w:t xml:space="preserve">.oec.                                         </w:t>
      </w:r>
      <w:r>
        <w:t xml:space="preserve">             </w:t>
      </w:r>
      <w:r w:rsidRPr="00047D7F">
        <w:t xml:space="preserve"> </w:t>
      </w:r>
      <w:r>
        <w:t>doc.</w:t>
      </w:r>
      <w:r w:rsidRPr="00047D7F">
        <w:t xml:space="preserve">dr.sc. </w:t>
      </w:r>
      <w:r>
        <w:t xml:space="preserve">Krunoslav Capak </w:t>
      </w:r>
      <w:r w:rsidRPr="00047D7F">
        <w:t>,</w:t>
      </w:r>
      <w:r>
        <w:t>prim.</w:t>
      </w:r>
      <w:r w:rsidRPr="00047D7F">
        <w:t>dr.med.</w:t>
      </w:r>
    </w:p>
    <w:sectPr w:rsidR="0024539D" w:rsidRPr="008F0A27" w:rsidSect="0065601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440" w:rsidRDefault="001A2440" w:rsidP="0065601F">
      <w:pPr>
        <w:spacing w:after="0" w:line="240" w:lineRule="auto"/>
      </w:pPr>
      <w:r>
        <w:separator/>
      </w:r>
    </w:p>
  </w:endnote>
  <w:endnote w:type="continuationSeparator" w:id="0">
    <w:p w:rsidR="001A2440" w:rsidRDefault="001A2440" w:rsidP="0065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88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0D1" w:rsidRDefault="005A00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00D1" w:rsidRDefault="005A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440" w:rsidRDefault="001A2440" w:rsidP="0065601F">
      <w:pPr>
        <w:spacing w:after="0" w:line="240" w:lineRule="auto"/>
      </w:pPr>
      <w:r>
        <w:separator/>
      </w:r>
    </w:p>
  </w:footnote>
  <w:footnote w:type="continuationSeparator" w:id="0">
    <w:p w:rsidR="001A2440" w:rsidRDefault="001A2440" w:rsidP="0065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D1" w:rsidRDefault="005A00D1">
    <w:pPr>
      <w:pStyle w:val="Header"/>
      <w:jc w:val="right"/>
    </w:pPr>
  </w:p>
  <w:p w:rsidR="005A00D1" w:rsidRDefault="005A0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B16"/>
    <w:multiLevelType w:val="hybridMultilevel"/>
    <w:tmpl w:val="8454F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284"/>
    <w:multiLevelType w:val="hybridMultilevel"/>
    <w:tmpl w:val="07326F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22BC5"/>
    <w:multiLevelType w:val="hybridMultilevel"/>
    <w:tmpl w:val="B8B2F8D6"/>
    <w:lvl w:ilvl="0" w:tplc="DE643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6318"/>
    <w:multiLevelType w:val="hybridMultilevel"/>
    <w:tmpl w:val="EBE2D99E"/>
    <w:lvl w:ilvl="0" w:tplc="1E761558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3B6"/>
    <w:multiLevelType w:val="hybridMultilevel"/>
    <w:tmpl w:val="9452880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87E6FDE"/>
    <w:multiLevelType w:val="hybridMultilevel"/>
    <w:tmpl w:val="B2CA5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748"/>
    <w:rsid w:val="0005291C"/>
    <w:rsid w:val="00101A6A"/>
    <w:rsid w:val="001020A4"/>
    <w:rsid w:val="00156572"/>
    <w:rsid w:val="00163A33"/>
    <w:rsid w:val="00167135"/>
    <w:rsid w:val="00177460"/>
    <w:rsid w:val="001844EF"/>
    <w:rsid w:val="001A2440"/>
    <w:rsid w:val="001B34A9"/>
    <w:rsid w:val="001C725D"/>
    <w:rsid w:val="001F2CC4"/>
    <w:rsid w:val="0023284E"/>
    <w:rsid w:val="0024539D"/>
    <w:rsid w:val="002A2122"/>
    <w:rsid w:val="002F3796"/>
    <w:rsid w:val="00313733"/>
    <w:rsid w:val="00314769"/>
    <w:rsid w:val="00326CA9"/>
    <w:rsid w:val="00334D5D"/>
    <w:rsid w:val="0034026A"/>
    <w:rsid w:val="0039306C"/>
    <w:rsid w:val="00396E1C"/>
    <w:rsid w:val="003B5734"/>
    <w:rsid w:val="003B6278"/>
    <w:rsid w:val="003B70E8"/>
    <w:rsid w:val="003E2CFC"/>
    <w:rsid w:val="0041466A"/>
    <w:rsid w:val="00433B6E"/>
    <w:rsid w:val="00487B3E"/>
    <w:rsid w:val="004A7B44"/>
    <w:rsid w:val="004C74F2"/>
    <w:rsid w:val="004D3019"/>
    <w:rsid w:val="004E52AA"/>
    <w:rsid w:val="004F3FBB"/>
    <w:rsid w:val="00510E7A"/>
    <w:rsid w:val="005259DA"/>
    <w:rsid w:val="005404E3"/>
    <w:rsid w:val="00554D67"/>
    <w:rsid w:val="005621F1"/>
    <w:rsid w:val="00576EAE"/>
    <w:rsid w:val="00585916"/>
    <w:rsid w:val="005875A9"/>
    <w:rsid w:val="005A00D1"/>
    <w:rsid w:val="005B77C3"/>
    <w:rsid w:val="005C52DE"/>
    <w:rsid w:val="005F735D"/>
    <w:rsid w:val="00603F7D"/>
    <w:rsid w:val="00622D21"/>
    <w:rsid w:val="00631871"/>
    <w:rsid w:val="006355D5"/>
    <w:rsid w:val="00636140"/>
    <w:rsid w:val="0065601F"/>
    <w:rsid w:val="00662E4D"/>
    <w:rsid w:val="0068742A"/>
    <w:rsid w:val="006E2867"/>
    <w:rsid w:val="00773FD6"/>
    <w:rsid w:val="00775F36"/>
    <w:rsid w:val="00791646"/>
    <w:rsid w:val="007A46B3"/>
    <w:rsid w:val="00801A67"/>
    <w:rsid w:val="00810326"/>
    <w:rsid w:val="0081088E"/>
    <w:rsid w:val="0081582B"/>
    <w:rsid w:val="00822CDE"/>
    <w:rsid w:val="00827220"/>
    <w:rsid w:val="008455E2"/>
    <w:rsid w:val="00855FF6"/>
    <w:rsid w:val="00860AC9"/>
    <w:rsid w:val="008757ED"/>
    <w:rsid w:val="00877AE7"/>
    <w:rsid w:val="008B2BF3"/>
    <w:rsid w:val="008C1284"/>
    <w:rsid w:val="009502C7"/>
    <w:rsid w:val="009574EE"/>
    <w:rsid w:val="00983E58"/>
    <w:rsid w:val="009926E4"/>
    <w:rsid w:val="00A04F90"/>
    <w:rsid w:val="00AA666E"/>
    <w:rsid w:val="00AA6BEC"/>
    <w:rsid w:val="00AE0180"/>
    <w:rsid w:val="00B05A14"/>
    <w:rsid w:val="00B07E13"/>
    <w:rsid w:val="00B14736"/>
    <w:rsid w:val="00B375AF"/>
    <w:rsid w:val="00B44608"/>
    <w:rsid w:val="00B52EC0"/>
    <w:rsid w:val="00B538CA"/>
    <w:rsid w:val="00B54075"/>
    <w:rsid w:val="00BD7657"/>
    <w:rsid w:val="00BE602A"/>
    <w:rsid w:val="00C26C12"/>
    <w:rsid w:val="00C71748"/>
    <w:rsid w:val="00C93A95"/>
    <w:rsid w:val="00D2292B"/>
    <w:rsid w:val="00D24392"/>
    <w:rsid w:val="00D25F67"/>
    <w:rsid w:val="00D53A50"/>
    <w:rsid w:val="00D7059F"/>
    <w:rsid w:val="00D94DDB"/>
    <w:rsid w:val="00DA0D4D"/>
    <w:rsid w:val="00DB17DC"/>
    <w:rsid w:val="00DF2E4B"/>
    <w:rsid w:val="00E14BA9"/>
    <w:rsid w:val="00E50D89"/>
    <w:rsid w:val="00E922A4"/>
    <w:rsid w:val="00E9603B"/>
    <w:rsid w:val="00F056A0"/>
    <w:rsid w:val="00F14BEB"/>
    <w:rsid w:val="00F843E4"/>
    <w:rsid w:val="00FB4FD2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1523-D02C-47B1-B8A6-6D096D4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C1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8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4539D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1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5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1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299F-5D75-4991-B8F5-A3E6507E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Irena Todorić</cp:lastModifiedBy>
  <cp:revision>59</cp:revision>
  <cp:lastPrinted>2018-01-27T14:16:00Z</cp:lastPrinted>
  <dcterms:created xsi:type="dcterms:W3CDTF">2012-12-04T20:59:00Z</dcterms:created>
  <dcterms:modified xsi:type="dcterms:W3CDTF">2018-02-01T10:55:00Z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