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39D" w:rsidRPr="0024539D" w:rsidRDefault="00C71748" w:rsidP="0024539D">
      <w:pPr>
        <w:spacing w:after="0"/>
        <w:jc w:val="center"/>
        <w:rPr>
          <w:sz w:val="28"/>
          <w:szCs w:val="28"/>
        </w:rPr>
      </w:pPr>
      <w:bookmarkStart w:id="0" w:name="_GoBack"/>
      <w:bookmarkEnd w:id="0"/>
      <w:r w:rsidRPr="0024539D">
        <w:rPr>
          <w:b/>
          <w:noProof/>
          <w:sz w:val="24"/>
          <w:szCs w:val="24"/>
          <w:lang w:val="en-GB" w:eastAsia="en-GB"/>
        </w:rPr>
        <w:drawing>
          <wp:anchor distT="0" distB="0" distL="114300" distR="114300" simplePos="0" relativeHeight="251659776" behindDoc="1" locked="0" layoutInCell="1" allowOverlap="1">
            <wp:simplePos x="0" y="0"/>
            <wp:positionH relativeFrom="column">
              <wp:posOffset>-897074</wp:posOffset>
            </wp:positionH>
            <wp:positionV relativeFrom="paragraph">
              <wp:posOffset>1288233</wp:posOffset>
            </wp:positionV>
            <wp:extent cx="7552328" cy="5698672"/>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a:blip>
                    <a:srcRect r="766"/>
                    <a:stretch>
                      <a:fillRect/>
                    </a:stretch>
                  </pic:blipFill>
                  <pic:spPr bwMode="auto">
                    <a:xfrm>
                      <a:off x="0" y="0"/>
                      <a:ext cx="7552328" cy="5698672"/>
                    </a:xfrm>
                    <a:prstGeom prst="rect">
                      <a:avLst/>
                    </a:prstGeom>
                    <a:noFill/>
                    <a:ln w="9525">
                      <a:noFill/>
                      <a:miter lim="800000"/>
                      <a:headEnd/>
                      <a:tailEnd/>
                    </a:ln>
                  </pic:spPr>
                </pic:pic>
              </a:graphicData>
            </a:graphic>
          </wp:anchor>
        </w:drawing>
      </w:r>
      <w:r w:rsidR="0024539D" w:rsidRPr="0024539D">
        <w:rPr>
          <w:b/>
          <w:sz w:val="28"/>
          <w:szCs w:val="28"/>
        </w:rPr>
        <w:t>BILJEŠKE UZ FINANCIJSKE IZVJEŠTAJE</w:t>
      </w:r>
    </w:p>
    <w:p w:rsidR="0024539D" w:rsidRDefault="0024539D" w:rsidP="0024539D">
      <w:pPr>
        <w:jc w:val="center"/>
        <w:rPr>
          <w:b/>
          <w:sz w:val="28"/>
          <w:szCs w:val="28"/>
        </w:rPr>
      </w:pPr>
      <w:r w:rsidRPr="0024539D">
        <w:rPr>
          <w:b/>
          <w:sz w:val="28"/>
          <w:szCs w:val="28"/>
        </w:rPr>
        <w:t>ZA RAZDOBLJE 01.01. – 3</w:t>
      </w:r>
      <w:r w:rsidR="00E72D35">
        <w:rPr>
          <w:b/>
          <w:sz w:val="28"/>
          <w:szCs w:val="28"/>
        </w:rPr>
        <w:t>1</w:t>
      </w:r>
      <w:r w:rsidRPr="0024539D">
        <w:rPr>
          <w:b/>
          <w:sz w:val="28"/>
          <w:szCs w:val="28"/>
        </w:rPr>
        <w:t>.</w:t>
      </w:r>
      <w:r w:rsidR="00E72D35">
        <w:rPr>
          <w:b/>
          <w:sz w:val="28"/>
          <w:szCs w:val="28"/>
        </w:rPr>
        <w:t>12</w:t>
      </w:r>
      <w:r w:rsidRPr="0024539D">
        <w:rPr>
          <w:b/>
          <w:sz w:val="28"/>
          <w:szCs w:val="28"/>
        </w:rPr>
        <w:t>.201</w:t>
      </w:r>
      <w:r w:rsidR="00852932">
        <w:rPr>
          <w:b/>
          <w:sz w:val="28"/>
          <w:szCs w:val="28"/>
        </w:rPr>
        <w:t>8</w:t>
      </w:r>
      <w:r w:rsidRPr="0024539D">
        <w:rPr>
          <w:b/>
          <w:sz w:val="28"/>
          <w:szCs w:val="28"/>
        </w:rPr>
        <w:t>.</w:t>
      </w:r>
    </w:p>
    <w:p w:rsidR="0024539D" w:rsidRPr="0024539D" w:rsidRDefault="0024539D" w:rsidP="0024539D"/>
    <w:p w:rsidR="0024539D" w:rsidRPr="0024539D" w:rsidRDefault="0024539D" w:rsidP="0024539D"/>
    <w:p w:rsidR="0024539D" w:rsidRPr="0024539D" w:rsidRDefault="0024539D" w:rsidP="0024539D"/>
    <w:p w:rsidR="0024539D" w:rsidRPr="0024539D" w:rsidRDefault="0024539D" w:rsidP="0024539D"/>
    <w:p w:rsidR="0024539D" w:rsidRPr="0024539D" w:rsidRDefault="0024539D" w:rsidP="0024539D"/>
    <w:p w:rsidR="0024539D" w:rsidRPr="0024539D" w:rsidRDefault="0024539D" w:rsidP="0024539D"/>
    <w:p w:rsidR="0024539D" w:rsidRPr="0024539D" w:rsidRDefault="0024539D" w:rsidP="0024539D"/>
    <w:p w:rsidR="0024539D" w:rsidRPr="0024539D" w:rsidRDefault="0024539D" w:rsidP="0024539D"/>
    <w:p w:rsidR="0024539D" w:rsidRPr="0024539D" w:rsidRDefault="0024539D" w:rsidP="0024539D"/>
    <w:p w:rsidR="0024539D" w:rsidRPr="0024539D" w:rsidRDefault="0024539D" w:rsidP="0024539D">
      <w:pPr>
        <w:tabs>
          <w:tab w:val="left" w:pos="1653"/>
        </w:tabs>
      </w:pPr>
      <w:r>
        <w:tab/>
      </w:r>
    </w:p>
    <w:p w:rsidR="0024539D" w:rsidRPr="0024539D" w:rsidRDefault="0024539D" w:rsidP="0024539D"/>
    <w:p w:rsidR="0024539D" w:rsidRPr="0024539D" w:rsidRDefault="0024539D" w:rsidP="0024539D"/>
    <w:p w:rsidR="0024539D" w:rsidRPr="0024539D" w:rsidRDefault="0024539D" w:rsidP="0024539D"/>
    <w:p w:rsidR="0024539D" w:rsidRPr="0024539D" w:rsidRDefault="0024539D" w:rsidP="0024539D"/>
    <w:p w:rsidR="0024539D" w:rsidRPr="0024539D" w:rsidRDefault="0024539D" w:rsidP="0024539D"/>
    <w:p w:rsidR="0024539D" w:rsidRPr="0024539D" w:rsidRDefault="0024539D" w:rsidP="0024539D"/>
    <w:p w:rsidR="0024539D" w:rsidRPr="0024539D" w:rsidRDefault="0024539D" w:rsidP="0024539D"/>
    <w:p w:rsidR="0024539D" w:rsidRPr="0024539D" w:rsidRDefault="0024539D" w:rsidP="0024539D"/>
    <w:p w:rsidR="0024539D" w:rsidRPr="0024539D" w:rsidRDefault="0024539D" w:rsidP="0024539D"/>
    <w:p w:rsidR="0024539D" w:rsidRPr="0024539D" w:rsidRDefault="0024539D" w:rsidP="0024539D"/>
    <w:p w:rsidR="0024539D" w:rsidRPr="0024539D" w:rsidRDefault="0024539D" w:rsidP="0024539D"/>
    <w:p w:rsidR="0024539D" w:rsidRDefault="0024539D" w:rsidP="0024539D"/>
    <w:p w:rsidR="00C26C12" w:rsidRDefault="0024539D" w:rsidP="0024539D">
      <w:pPr>
        <w:tabs>
          <w:tab w:val="left" w:pos="7087"/>
        </w:tabs>
      </w:pPr>
      <w:r>
        <w:tab/>
      </w:r>
    </w:p>
    <w:p w:rsidR="000553D7" w:rsidRDefault="000553D7" w:rsidP="0024539D">
      <w:pPr>
        <w:tabs>
          <w:tab w:val="left" w:pos="7087"/>
        </w:tabs>
        <w:jc w:val="center"/>
        <w:rPr>
          <w:b/>
          <w:sz w:val="28"/>
          <w:szCs w:val="28"/>
        </w:rPr>
      </w:pPr>
    </w:p>
    <w:p w:rsidR="0024539D" w:rsidRDefault="0024539D" w:rsidP="0024539D">
      <w:pPr>
        <w:tabs>
          <w:tab w:val="left" w:pos="7087"/>
        </w:tabs>
        <w:jc w:val="center"/>
        <w:rPr>
          <w:b/>
          <w:sz w:val="28"/>
          <w:szCs w:val="28"/>
        </w:rPr>
      </w:pPr>
      <w:r w:rsidRPr="0024539D">
        <w:rPr>
          <w:b/>
          <w:sz w:val="28"/>
          <w:szCs w:val="28"/>
        </w:rPr>
        <w:t xml:space="preserve">Zagreb, </w:t>
      </w:r>
      <w:r w:rsidR="0001241B">
        <w:rPr>
          <w:b/>
          <w:sz w:val="28"/>
          <w:szCs w:val="28"/>
        </w:rPr>
        <w:t xml:space="preserve">31. siječanj </w:t>
      </w:r>
      <w:r w:rsidR="00E72D35" w:rsidRPr="0001241B">
        <w:rPr>
          <w:b/>
          <w:sz w:val="28"/>
          <w:szCs w:val="28"/>
        </w:rPr>
        <w:t>2019.</w:t>
      </w:r>
    </w:p>
    <w:p w:rsidR="0024539D" w:rsidRDefault="0024539D" w:rsidP="0024539D">
      <w:pPr>
        <w:spacing w:after="0" w:line="240" w:lineRule="auto"/>
        <w:rPr>
          <w:b/>
        </w:rPr>
      </w:pPr>
      <w:r>
        <w:rPr>
          <w:b/>
        </w:rPr>
        <w:lastRenderedPageBreak/>
        <w:t>Naziv: HRVATSKI ZAVOD ZA JAVNO ZDRAVSTVO</w:t>
      </w:r>
    </w:p>
    <w:p w:rsidR="0024539D" w:rsidRDefault="0024539D" w:rsidP="0024539D">
      <w:pPr>
        <w:spacing w:after="0" w:line="240" w:lineRule="auto"/>
        <w:rPr>
          <w:b/>
        </w:rPr>
      </w:pPr>
      <w:r>
        <w:rPr>
          <w:b/>
        </w:rPr>
        <w:t>Adresa: ZAGREB, ROCKEFELLEROVA 7</w:t>
      </w:r>
    </w:p>
    <w:p w:rsidR="0024539D" w:rsidRPr="00261B07" w:rsidRDefault="0024539D" w:rsidP="0024539D">
      <w:pPr>
        <w:spacing w:after="0"/>
        <w:rPr>
          <w:b/>
        </w:rPr>
      </w:pPr>
      <w:r w:rsidRPr="00261B07">
        <w:rPr>
          <w:b/>
        </w:rPr>
        <w:t>OIB: 75297532041</w:t>
      </w:r>
    </w:p>
    <w:p w:rsidR="0024539D" w:rsidRPr="00261B07" w:rsidRDefault="0024539D" w:rsidP="0024539D">
      <w:pPr>
        <w:spacing w:after="0"/>
        <w:rPr>
          <w:b/>
        </w:rPr>
      </w:pPr>
      <w:r w:rsidRPr="00261B07">
        <w:rPr>
          <w:b/>
        </w:rPr>
        <w:t>MB: 03270963</w:t>
      </w:r>
    </w:p>
    <w:p w:rsidR="0024539D" w:rsidRPr="00261B07" w:rsidRDefault="0024539D" w:rsidP="0024539D">
      <w:pPr>
        <w:spacing w:after="0"/>
        <w:rPr>
          <w:b/>
        </w:rPr>
      </w:pPr>
      <w:r w:rsidRPr="00261B07">
        <w:rPr>
          <w:b/>
        </w:rPr>
        <w:t>RKP: 26346</w:t>
      </w:r>
    </w:p>
    <w:p w:rsidR="0024539D" w:rsidRPr="00261B07" w:rsidRDefault="0024539D" w:rsidP="0024539D">
      <w:pPr>
        <w:spacing w:after="0"/>
        <w:rPr>
          <w:b/>
        </w:rPr>
      </w:pPr>
      <w:r w:rsidRPr="00261B07">
        <w:rPr>
          <w:b/>
        </w:rPr>
        <w:t>Razina: 11</w:t>
      </w:r>
    </w:p>
    <w:p w:rsidR="0024539D" w:rsidRPr="00261B07" w:rsidRDefault="0024539D" w:rsidP="0024539D">
      <w:pPr>
        <w:spacing w:after="0"/>
        <w:rPr>
          <w:b/>
        </w:rPr>
      </w:pPr>
      <w:r w:rsidRPr="00261B07">
        <w:rPr>
          <w:b/>
        </w:rPr>
        <w:t>Razdjel: 096</w:t>
      </w:r>
    </w:p>
    <w:p w:rsidR="0024539D" w:rsidRDefault="0024539D" w:rsidP="0024539D">
      <w:pPr>
        <w:spacing w:after="0"/>
        <w:rPr>
          <w:b/>
        </w:rPr>
      </w:pPr>
      <w:r w:rsidRPr="00261B07">
        <w:rPr>
          <w:b/>
        </w:rPr>
        <w:t>Šifra djelatnosti: 8622</w:t>
      </w:r>
    </w:p>
    <w:p w:rsidR="00167135" w:rsidRDefault="00167135" w:rsidP="0024539D">
      <w:pPr>
        <w:spacing w:after="0" w:line="240" w:lineRule="auto"/>
        <w:rPr>
          <w:b/>
        </w:rPr>
      </w:pPr>
    </w:p>
    <w:p w:rsidR="004E52AA" w:rsidRDefault="004E52AA" w:rsidP="0024539D">
      <w:pPr>
        <w:spacing w:after="0" w:line="240" w:lineRule="auto"/>
        <w:jc w:val="center"/>
        <w:rPr>
          <w:b/>
        </w:rPr>
      </w:pPr>
    </w:p>
    <w:p w:rsidR="0024539D" w:rsidRPr="00B16209" w:rsidRDefault="0024539D" w:rsidP="0024539D">
      <w:pPr>
        <w:spacing w:after="0" w:line="240" w:lineRule="auto"/>
        <w:jc w:val="center"/>
        <w:rPr>
          <w:b/>
        </w:rPr>
      </w:pPr>
      <w:r>
        <w:rPr>
          <w:b/>
        </w:rPr>
        <w:t>BILJEŠKE UZ FINANCIJSKE IZVJEŠTAJE</w:t>
      </w:r>
    </w:p>
    <w:p w:rsidR="0024539D" w:rsidRDefault="0024539D" w:rsidP="004E52AA">
      <w:pPr>
        <w:spacing w:after="0"/>
        <w:jc w:val="center"/>
        <w:rPr>
          <w:b/>
        </w:rPr>
      </w:pPr>
      <w:r w:rsidRPr="00B16209">
        <w:rPr>
          <w:b/>
        </w:rPr>
        <w:t xml:space="preserve">ZA RAZDOBLJE OD 01. SIJEČNJA DO </w:t>
      </w:r>
      <w:r>
        <w:rPr>
          <w:b/>
        </w:rPr>
        <w:t>3</w:t>
      </w:r>
      <w:r w:rsidR="00E72D35">
        <w:rPr>
          <w:b/>
        </w:rPr>
        <w:t>1</w:t>
      </w:r>
      <w:r>
        <w:rPr>
          <w:b/>
        </w:rPr>
        <w:t xml:space="preserve">. </w:t>
      </w:r>
      <w:r w:rsidR="00E72D35">
        <w:rPr>
          <w:b/>
        </w:rPr>
        <w:t>PROSINCA</w:t>
      </w:r>
      <w:r>
        <w:rPr>
          <w:b/>
        </w:rPr>
        <w:t xml:space="preserve"> 201</w:t>
      </w:r>
      <w:r w:rsidR="00852932">
        <w:rPr>
          <w:b/>
        </w:rPr>
        <w:t>8</w:t>
      </w:r>
      <w:r>
        <w:rPr>
          <w:b/>
        </w:rPr>
        <w:t>. GODINE</w:t>
      </w:r>
    </w:p>
    <w:p w:rsidR="00940462" w:rsidRDefault="00940462" w:rsidP="0024539D">
      <w:pPr>
        <w:spacing w:after="0" w:line="240" w:lineRule="auto"/>
        <w:contextualSpacing/>
        <w:jc w:val="both"/>
      </w:pPr>
    </w:p>
    <w:p w:rsidR="0024539D" w:rsidRDefault="0024539D" w:rsidP="0024539D">
      <w:pPr>
        <w:spacing w:after="0" w:line="240" w:lineRule="auto"/>
        <w:contextualSpacing/>
        <w:jc w:val="both"/>
      </w:pPr>
      <w:r>
        <w:t>Hrvatski zavod za javno zdravstvo je od 01. siječnja 2002. godine kao i ostale zdravstvene ustanove obveznik vođenja proračunskog računovodstva. Zavod je također i u sustavu Poreza na dodanu vrijednost u dijelu poslova koje obavlja.</w:t>
      </w:r>
    </w:p>
    <w:p w:rsidR="0024539D" w:rsidRDefault="0024539D" w:rsidP="006355D5">
      <w:pPr>
        <w:spacing w:after="0" w:line="240" w:lineRule="auto"/>
        <w:contextualSpacing/>
        <w:jc w:val="both"/>
      </w:pPr>
      <w:r>
        <w:t xml:space="preserve">Financijsko izvještavanje provodi se temeljem Pravilnika o financijskom izvještavanju u proračunskom računovodstvu </w:t>
      </w:r>
      <w:r w:rsidRPr="00FB3A7E">
        <w:t>(NN 3/15, 93/15, 1</w:t>
      </w:r>
      <w:r>
        <w:t>35</w:t>
      </w:r>
      <w:r w:rsidRPr="00FB3A7E">
        <w:t>/15</w:t>
      </w:r>
      <w:r>
        <w:t>, 2/17, 28/17</w:t>
      </w:r>
      <w:r w:rsidR="00E72D35">
        <w:t>, 112/18</w:t>
      </w:r>
      <w:r w:rsidRPr="00FB3A7E">
        <w:t>).</w:t>
      </w:r>
      <w:r>
        <w:t xml:space="preserve"> </w:t>
      </w:r>
    </w:p>
    <w:p w:rsidR="0024539D" w:rsidRDefault="0024539D" w:rsidP="0024539D">
      <w:pPr>
        <w:spacing w:after="0" w:line="240" w:lineRule="auto"/>
        <w:jc w:val="both"/>
        <w:rPr>
          <w:b/>
          <w:u w:val="single"/>
        </w:rPr>
      </w:pPr>
    </w:p>
    <w:p w:rsidR="0034026A" w:rsidRDefault="0034026A" w:rsidP="0024539D">
      <w:pPr>
        <w:spacing w:after="0" w:line="240" w:lineRule="auto"/>
        <w:jc w:val="both"/>
        <w:rPr>
          <w:b/>
          <w:u w:val="single"/>
        </w:rPr>
      </w:pPr>
    </w:p>
    <w:p w:rsidR="0024539D" w:rsidRPr="0024539D" w:rsidRDefault="0024539D" w:rsidP="0024539D">
      <w:pPr>
        <w:spacing w:after="0" w:line="240" w:lineRule="auto"/>
        <w:jc w:val="both"/>
        <w:rPr>
          <w:b/>
        </w:rPr>
      </w:pPr>
      <w:r w:rsidRPr="0024539D">
        <w:rPr>
          <w:b/>
          <w:highlight w:val="lightGray"/>
        </w:rPr>
        <w:t>IZVJEŠTAJ O PRIHODIMA I RASHODIMA, PRIMICIMA I IZDACIMA – Obrazac PR-RAS</w:t>
      </w:r>
      <w:r>
        <w:rPr>
          <w:b/>
        </w:rPr>
        <w:t xml:space="preserve">                                </w:t>
      </w:r>
    </w:p>
    <w:p w:rsidR="0024539D" w:rsidRPr="00277E87" w:rsidRDefault="0024539D" w:rsidP="0024539D">
      <w:pPr>
        <w:spacing w:after="0" w:line="240" w:lineRule="auto"/>
        <w:jc w:val="both"/>
        <w:rPr>
          <w:b/>
          <w:u w:val="single"/>
        </w:rPr>
      </w:pPr>
    </w:p>
    <w:p w:rsidR="0024539D" w:rsidRDefault="0024539D" w:rsidP="0024539D">
      <w:pPr>
        <w:spacing w:after="120" w:line="240" w:lineRule="auto"/>
        <w:jc w:val="both"/>
        <w:rPr>
          <w:b/>
        </w:rPr>
      </w:pPr>
      <w:r w:rsidRPr="003B70E8">
        <w:rPr>
          <w:b/>
        </w:rPr>
        <w:t>AOP 001 PRIHODI POSLOVANJA</w:t>
      </w:r>
    </w:p>
    <w:p w:rsidR="0001241B" w:rsidRPr="0001241B" w:rsidRDefault="0001241B" w:rsidP="0024539D">
      <w:pPr>
        <w:spacing w:after="120" w:line="240" w:lineRule="auto"/>
        <w:jc w:val="both"/>
      </w:pPr>
      <w:r w:rsidRPr="0001241B">
        <w:t>Ostvareni prihodi iznose 166.792.228 kn i veći su za 5,20% u odnosu na isto razdoblje prošle godine.</w:t>
      </w:r>
    </w:p>
    <w:p w:rsidR="00E72D35" w:rsidRDefault="00E72D35" w:rsidP="0024539D">
      <w:pPr>
        <w:tabs>
          <w:tab w:val="left" w:pos="1134"/>
          <w:tab w:val="right" w:pos="9214"/>
        </w:tabs>
        <w:spacing w:after="120" w:line="240" w:lineRule="auto"/>
        <w:jc w:val="both"/>
        <w:rPr>
          <w:b/>
        </w:rPr>
      </w:pPr>
    </w:p>
    <w:p w:rsidR="0024539D" w:rsidRDefault="0024539D" w:rsidP="0024539D">
      <w:pPr>
        <w:tabs>
          <w:tab w:val="left" w:pos="1134"/>
          <w:tab w:val="right" w:pos="9214"/>
        </w:tabs>
        <w:spacing w:after="120" w:line="240" w:lineRule="auto"/>
        <w:jc w:val="both"/>
        <w:rPr>
          <w:b/>
        </w:rPr>
      </w:pPr>
      <w:r w:rsidRPr="003B70E8">
        <w:rPr>
          <w:b/>
        </w:rPr>
        <w:t xml:space="preserve">AOP </w:t>
      </w:r>
      <w:r w:rsidR="00D01D2B">
        <w:rPr>
          <w:b/>
        </w:rPr>
        <w:t>024</w:t>
      </w:r>
      <w:r w:rsidRPr="003B70E8">
        <w:rPr>
          <w:b/>
        </w:rPr>
        <w:t xml:space="preserve"> </w:t>
      </w:r>
      <w:r w:rsidR="006355D5" w:rsidRPr="003B70E8">
        <w:rPr>
          <w:b/>
        </w:rPr>
        <w:t>NAKNADE ZA PRIPREĐIVANJE IGARA NA SREĆU</w:t>
      </w:r>
    </w:p>
    <w:p w:rsidR="0001241B" w:rsidRDefault="0001241B" w:rsidP="0024290C">
      <w:pPr>
        <w:tabs>
          <w:tab w:val="left" w:pos="1134"/>
          <w:tab w:val="right" w:pos="9214"/>
        </w:tabs>
        <w:spacing w:after="0" w:line="240" w:lineRule="auto"/>
        <w:jc w:val="both"/>
      </w:pPr>
      <w:r w:rsidRPr="0001241B">
        <w:t>Prihodi od igara na sreću iznose 4.785.109 kn i veći su 96,7% u odnosu na prošlu godinu.</w:t>
      </w:r>
    </w:p>
    <w:p w:rsidR="0001241B" w:rsidRPr="0001241B" w:rsidRDefault="0024290C" w:rsidP="0024539D">
      <w:pPr>
        <w:tabs>
          <w:tab w:val="left" w:pos="1134"/>
          <w:tab w:val="right" w:pos="9214"/>
        </w:tabs>
        <w:spacing w:after="120" w:line="240" w:lineRule="auto"/>
        <w:jc w:val="both"/>
      </w:pPr>
      <w:r>
        <w:t xml:space="preserve">Sukladno Uredbi o kriterijima za utvrđivanje korisnika i načinu raspodjele dijela prihoda od igara na sreću za 2018. godinu Zavodu su </w:t>
      </w:r>
      <w:r w:rsidR="0001241B">
        <w:t xml:space="preserve">prema ugovoru s Ministarstvom zdravstva za 2018. godinu </w:t>
      </w:r>
      <w:r>
        <w:t>dodjeljena sredstva u iznosu 3.108.223 kn. Dodatkom ugovora iz listopada 2018. ugovoreni iznos povećan je na 4.785.109 kn. Prihod je priznat razmjerno nastalom trošku.</w:t>
      </w:r>
    </w:p>
    <w:p w:rsidR="00E72D35" w:rsidRPr="0001241B" w:rsidRDefault="00E72D35" w:rsidP="00A227F2">
      <w:pPr>
        <w:tabs>
          <w:tab w:val="left" w:pos="1134"/>
          <w:tab w:val="right" w:pos="9214"/>
        </w:tabs>
        <w:spacing w:after="120" w:line="240" w:lineRule="auto"/>
        <w:jc w:val="both"/>
      </w:pPr>
    </w:p>
    <w:p w:rsidR="003B70E8" w:rsidRDefault="003B70E8" w:rsidP="00A227F2">
      <w:pPr>
        <w:tabs>
          <w:tab w:val="left" w:pos="1134"/>
          <w:tab w:val="right" w:pos="9214"/>
        </w:tabs>
        <w:spacing w:after="120" w:line="240" w:lineRule="auto"/>
        <w:jc w:val="both"/>
        <w:rPr>
          <w:b/>
        </w:rPr>
      </w:pPr>
      <w:r w:rsidRPr="003B70E8">
        <w:rPr>
          <w:b/>
        </w:rPr>
        <w:t>AOP 049 POMOĆI OD MEĐUNARODNIH ORGANIZACIJA TE INSTITUCIJA I TIJELA EU</w:t>
      </w:r>
    </w:p>
    <w:p w:rsidR="00EE5310" w:rsidRPr="00EE5310" w:rsidRDefault="00EE5310" w:rsidP="00EE5310">
      <w:pPr>
        <w:tabs>
          <w:tab w:val="left" w:pos="1134"/>
          <w:tab w:val="right" w:pos="9214"/>
        </w:tabs>
        <w:spacing w:after="120" w:line="240" w:lineRule="auto"/>
        <w:jc w:val="both"/>
      </w:pPr>
      <w:r w:rsidRPr="00EE5310">
        <w:t xml:space="preserve">Prihodi ostvareni u ovom razdoblju iznose </w:t>
      </w:r>
      <w:r>
        <w:t>3.914.613 kn i veći su 16,40</w:t>
      </w:r>
      <w:r w:rsidRPr="00EE5310">
        <w:t>% u odnosu na prošlu godinu.</w:t>
      </w:r>
    </w:p>
    <w:p w:rsidR="00EE5310" w:rsidRPr="00EE5310" w:rsidRDefault="00EE5310" w:rsidP="00EE5310">
      <w:pPr>
        <w:tabs>
          <w:tab w:val="left" w:pos="1134"/>
          <w:tab w:val="right" w:pos="9214"/>
        </w:tabs>
        <w:spacing w:after="120" w:line="240" w:lineRule="auto"/>
        <w:jc w:val="both"/>
      </w:pPr>
      <w:r w:rsidRPr="00EE5310">
        <w:t>Ovdje su iskazani prihodi od:</w:t>
      </w:r>
    </w:p>
    <w:p w:rsidR="00393298" w:rsidRDefault="00EE5310" w:rsidP="00393298">
      <w:pPr>
        <w:tabs>
          <w:tab w:val="left" w:pos="567"/>
          <w:tab w:val="right" w:pos="9214"/>
        </w:tabs>
        <w:spacing w:after="120" w:line="240" w:lineRule="auto"/>
        <w:jc w:val="both"/>
      </w:pPr>
      <w:r w:rsidRPr="00EE5310">
        <w:t>•</w:t>
      </w:r>
      <w:r w:rsidR="00393298">
        <w:t xml:space="preserve"> tekuće i kapitalne pomoći od međunarodnih organizacija za provedbu projekata u iznosu od 357.153 kn (projekti Svjetske zdravstvene organizacije: Renumeration for activities realted to strengthening of the national Vectro Control Program; CroCOSI; Workshop for toothbrushing in preschool and school in Croatia based on the Childsmile concept; Workshop Biomonitoring survey in prenatal  te projekti SECID i EEA-Fresh.)</w:t>
      </w:r>
    </w:p>
    <w:p w:rsidR="00393298" w:rsidRDefault="00393298" w:rsidP="00393298">
      <w:pPr>
        <w:tabs>
          <w:tab w:val="left" w:pos="284"/>
          <w:tab w:val="right" w:pos="9214"/>
        </w:tabs>
        <w:spacing w:after="120" w:line="240" w:lineRule="auto"/>
        <w:jc w:val="both"/>
      </w:pPr>
      <w:r>
        <w:t>•</w:t>
      </w:r>
      <w:r>
        <w:tab/>
        <w:t>tekuće i kapitalne pomoći od institucija i tijela EU u iznosu 3.401.597 kn za provedbu projekata  (JA JANPA; EMERGE; JA HA-REACT; JA RARHA; ESF-Živjeti zdravo (85%); JA JARC; Joint Action EU Healthy Gateways; HEPCOM; Recover-E; I-Move +; Joint Action INTEGRATE; Joint Action CHRODIS-PLUS; Joint Action on Health Equity Europe; Innovative Partnership on Action against Cance – iPAAC; Joint Action on Vaccination; EHIS;  Joint Action on Health Information – InfAct; COST; CANCON; Advantage; HMB4EU)</w:t>
      </w:r>
    </w:p>
    <w:p w:rsidR="00E72D35" w:rsidRDefault="00393298" w:rsidP="00393298">
      <w:pPr>
        <w:tabs>
          <w:tab w:val="left" w:pos="142"/>
          <w:tab w:val="right" w:pos="9214"/>
        </w:tabs>
        <w:spacing w:after="120" w:line="240" w:lineRule="auto"/>
        <w:jc w:val="both"/>
      </w:pPr>
      <w:r>
        <w:lastRenderedPageBreak/>
        <w:t>•</w:t>
      </w:r>
      <w:r>
        <w:tab/>
        <w:t>refundacije putnih troškova od Europske komisije u iznosu 155.863 kn</w:t>
      </w:r>
    </w:p>
    <w:p w:rsidR="00393298" w:rsidRDefault="00393298" w:rsidP="00393298">
      <w:pPr>
        <w:tabs>
          <w:tab w:val="left" w:pos="142"/>
          <w:tab w:val="right" w:pos="9214"/>
        </w:tabs>
        <w:spacing w:after="120" w:line="240" w:lineRule="auto"/>
        <w:jc w:val="both"/>
        <w:rPr>
          <w:b/>
        </w:rPr>
      </w:pPr>
    </w:p>
    <w:p w:rsidR="00CF687B" w:rsidRDefault="00CF687B" w:rsidP="00CF687B">
      <w:pPr>
        <w:tabs>
          <w:tab w:val="left" w:pos="1134"/>
          <w:tab w:val="right" w:pos="9214"/>
        </w:tabs>
        <w:spacing w:after="120" w:line="240" w:lineRule="auto"/>
        <w:jc w:val="both"/>
        <w:rPr>
          <w:b/>
        </w:rPr>
      </w:pPr>
      <w:r w:rsidRPr="00CF687B">
        <w:rPr>
          <w:b/>
        </w:rPr>
        <w:t>AOP 057 POMOĆI OD IZVANPRORAČUNSKIH KORISNIKA</w:t>
      </w:r>
    </w:p>
    <w:p w:rsidR="00393298" w:rsidRDefault="00393298" w:rsidP="009D5362">
      <w:pPr>
        <w:tabs>
          <w:tab w:val="left" w:pos="1134"/>
          <w:tab w:val="right" w:pos="9214"/>
        </w:tabs>
        <w:spacing w:after="0" w:line="240" w:lineRule="auto"/>
        <w:jc w:val="both"/>
      </w:pPr>
      <w:r>
        <w:t>Ostvareni prihod iznosi 71.318 kn što je povećanje za 41% u odnosu na isto razdoblje prošle godine</w:t>
      </w:r>
      <w:r w:rsidR="00237F4A">
        <w:t>.</w:t>
      </w:r>
    </w:p>
    <w:p w:rsidR="00237F4A" w:rsidRDefault="00237F4A" w:rsidP="00CF687B">
      <w:pPr>
        <w:tabs>
          <w:tab w:val="left" w:pos="1134"/>
          <w:tab w:val="right" w:pos="9214"/>
        </w:tabs>
        <w:spacing w:after="120" w:line="240" w:lineRule="auto"/>
        <w:jc w:val="both"/>
      </w:pPr>
      <w:r>
        <w:t xml:space="preserve">Navedeni iznos sastoji se od </w:t>
      </w:r>
      <w:r w:rsidR="009D5362">
        <w:t>60.908 kn sredstava primljenih od HZZ u okviru mjera stručnog osposobljavanja be zasnivanja radnog odnosa te 10.410 kn refundiranih troškova od HZZO za trošak liječničkih pregleda prije zasnivanja radnog odnosa.</w:t>
      </w:r>
    </w:p>
    <w:p w:rsidR="009D5362" w:rsidRDefault="009D5362" w:rsidP="009D5362">
      <w:pPr>
        <w:tabs>
          <w:tab w:val="left" w:pos="1134"/>
          <w:tab w:val="right" w:pos="9214"/>
        </w:tabs>
        <w:spacing w:after="120" w:line="240" w:lineRule="auto"/>
        <w:jc w:val="both"/>
        <w:rPr>
          <w:b/>
        </w:rPr>
      </w:pPr>
    </w:p>
    <w:p w:rsidR="009D5362" w:rsidRDefault="009D5362" w:rsidP="009D5362">
      <w:pPr>
        <w:tabs>
          <w:tab w:val="left" w:pos="1134"/>
          <w:tab w:val="right" w:pos="9214"/>
        </w:tabs>
        <w:spacing w:after="120" w:line="240" w:lineRule="auto"/>
        <w:jc w:val="both"/>
        <w:rPr>
          <w:b/>
        </w:rPr>
      </w:pPr>
      <w:r w:rsidRPr="00CF687B">
        <w:rPr>
          <w:b/>
        </w:rPr>
        <w:t>AOP 0</w:t>
      </w:r>
      <w:r>
        <w:rPr>
          <w:b/>
        </w:rPr>
        <w:t>63</w:t>
      </w:r>
      <w:r w:rsidRPr="00CF687B">
        <w:rPr>
          <w:b/>
        </w:rPr>
        <w:t xml:space="preserve"> POMOĆI </w:t>
      </w:r>
      <w:r>
        <w:rPr>
          <w:b/>
        </w:rPr>
        <w:t>P</w:t>
      </w:r>
      <w:r w:rsidRPr="00CF687B">
        <w:rPr>
          <w:b/>
        </w:rPr>
        <w:t>RORAČUNSKI</w:t>
      </w:r>
      <w:r>
        <w:rPr>
          <w:b/>
        </w:rPr>
        <w:t>M</w:t>
      </w:r>
      <w:r w:rsidRPr="00CF687B">
        <w:rPr>
          <w:b/>
        </w:rPr>
        <w:t xml:space="preserve"> KORISNI</w:t>
      </w:r>
      <w:r>
        <w:rPr>
          <w:b/>
        </w:rPr>
        <w:t>CIMA IZ PRORAČUNA KOJI IM NIJE NADLEŽAN</w:t>
      </w:r>
    </w:p>
    <w:p w:rsidR="00E72D35" w:rsidRDefault="00E23715" w:rsidP="00300B24">
      <w:pPr>
        <w:tabs>
          <w:tab w:val="left" w:pos="1134"/>
          <w:tab w:val="right" w:pos="9214"/>
        </w:tabs>
        <w:spacing w:after="120" w:line="240" w:lineRule="auto"/>
        <w:jc w:val="both"/>
      </w:pPr>
      <w:r w:rsidRPr="00442296">
        <w:t>Ostvareni prihod iznosi 5.000 kn i primljen je od Grada Zagreba za potrebe sufinanciranja aktivnosti programa ''Edukacije učenika osnovnih škola o pravilnoj prehrani'' što je znatno smanjenje u odnosu na prošlu godinu kada je evidentirano</w:t>
      </w:r>
      <w:r w:rsidR="00442296" w:rsidRPr="00442296">
        <w:t xml:space="preserve"> 92.976 kn sredstava financijsk</w:t>
      </w:r>
      <w:r w:rsidR="00442296">
        <w:t>e potpore Grada Zagreba za različite aktivnosti.</w:t>
      </w:r>
    </w:p>
    <w:p w:rsidR="00777995" w:rsidRDefault="00777995" w:rsidP="00300B24">
      <w:pPr>
        <w:tabs>
          <w:tab w:val="left" w:pos="1134"/>
          <w:tab w:val="right" w:pos="9214"/>
        </w:tabs>
        <w:spacing w:after="120" w:line="240" w:lineRule="auto"/>
        <w:jc w:val="both"/>
        <w:rPr>
          <w:b/>
        </w:rPr>
      </w:pPr>
    </w:p>
    <w:p w:rsidR="00300B24" w:rsidRDefault="00300B24" w:rsidP="00300B24">
      <w:pPr>
        <w:tabs>
          <w:tab w:val="left" w:pos="1134"/>
          <w:tab w:val="right" w:pos="9214"/>
        </w:tabs>
        <w:spacing w:after="120" w:line="240" w:lineRule="auto"/>
        <w:jc w:val="both"/>
        <w:rPr>
          <w:b/>
        </w:rPr>
      </w:pPr>
      <w:r w:rsidRPr="00B14736">
        <w:rPr>
          <w:b/>
        </w:rPr>
        <w:t>AOP 069 PRIJENOSI IZMEĐU PRORAČUNSKIH KORISNIKA ISTOG PRORAČUNA</w:t>
      </w:r>
    </w:p>
    <w:p w:rsidR="00777995" w:rsidRPr="00777995" w:rsidRDefault="00777995" w:rsidP="00300B24">
      <w:pPr>
        <w:tabs>
          <w:tab w:val="left" w:pos="1134"/>
          <w:tab w:val="right" w:pos="9214"/>
        </w:tabs>
        <w:spacing w:after="120" w:line="240" w:lineRule="auto"/>
        <w:jc w:val="both"/>
      </w:pPr>
      <w:r w:rsidRPr="00777995">
        <w:t>Ostvareni prihod manji je za 89,90% u odnosu na prošlu godinu. Razlog je izostanak uplate sredstava za sufinanciranje ovlaštenih referentnih laboratorija za hranu i hranu za životinje. Ministarstvo poljoprivrede svake godine uplaćuje određena sredstva, ali ove godine je sufinanciranje izostalo zbog nedostatka sredstava.</w:t>
      </w:r>
    </w:p>
    <w:p w:rsidR="00E72D35" w:rsidRDefault="00E72D35" w:rsidP="00B14736">
      <w:pPr>
        <w:tabs>
          <w:tab w:val="left" w:pos="1134"/>
          <w:tab w:val="right" w:pos="9214"/>
        </w:tabs>
        <w:spacing w:after="120" w:line="240" w:lineRule="auto"/>
        <w:jc w:val="both"/>
        <w:rPr>
          <w:b/>
        </w:rPr>
      </w:pPr>
    </w:p>
    <w:p w:rsidR="00300B24" w:rsidRDefault="00300B24" w:rsidP="00B14736">
      <w:pPr>
        <w:tabs>
          <w:tab w:val="left" w:pos="1134"/>
          <w:tab w:val="right" w:pos="9214"/>
        </w:tabs>
        <w:spacing w:after="120" w:line="240" w:lineRule="auto"/>
        <w:jc w:val="both"/>
        <w:rPr>
          <w:b/>
        </w:rPr>
      </w:pPr>
      <w:r w:rsidRPr="00300B24">
        <w:rPr>
          <w:b/>
        </w:rPr>
        <w:t>AOP 075 PRIHODI OD FINANCIJSKE IMOVINE</w:t>
      </w:r>
    </w:p>
    <w:p w:rsidR="007977CF" w:rsidRPr="007977CF" w:rsidRDefault="007977CF" w:rsidP="00B14736">
      <w:pPr>
        <w:tabs>
          <w:tab w:val="left" w:pos="1134"/>
          <w:tab w:val="right" w:pos="9214"/>
        </w:tabs>
        <w:spacing w:after="120" w:line="240" w:lineRule="auto"/>
        <w:jc w:val="both"/>
      </w:pPr>
      <w:r w:rsidRPr="007977CF">
        <w:t>Prihod je ostvaren u iznosu od 75.391 kn, a što je smanjenje za 52,30% u odnosu na isto razdoblje prošle godine. Razlog je manja uplata dividende u odnosu na 2017. od dionica Zagrebačke banke.</w:t>
      </w:r>
    </w:p>
    <w:p w:rsidR="00E72D35" w:rsidRDefault="00E72D35" w:rsidP="0024539D">
      <w:pPr>
        <w:tabs>
          <w:tab w:val="left" w:pos="1134"/>
          <w:tab w:val="right" w:pos="9214"/>
        </w:tabs>
        <w:spacing w:after="120" w:line="240" w:lineRule="auto"/>
        <w:jc w:val="both"/>
        <w:rPr>
          <w:b/>
        </w:rPr>
      </w:pPr>
    </w:p>
    <w:p w:rsidR="0024539D" w:rsidRDefault="0024539D" w:rsidP="0024539D">
      <w:pPr>
        <w:tabs>
          <w:tab w:val="left" w:pos="1134"/>
          <w:tab w:val="right" w:pos="9214"/>
        </w:tabs>
        <w:spacing w:after="120" w:line="240" w:lineRule="auto"/>
        <w:jc w:val="both"/>
        <w:rPr>
          <w:b/>
        </w:rPr>
      </w:pPr>
      <w:r w:rsidRPr="00521ED1">
        <w:rPr>
          <w:b/>
        </w:rPr>
        <w:t>AOP 1</w:t>
      </w:r>
      <w:r w:rsidR="004C5D5D">
        <w:rPr>
          <w:b/>
        </w:rPr>
        <w:t>11</w:t>
      </w:r>
      <w:r w:rsidRPr="00521ED1">
        <w:rPr>
          <w:b/>
        </w:rPr>
        <w:t xml:space="preserve"> PRIHODI </w:t>
      </w:r>
      <w:r w:rsidR="004C5D5D">
        <w:rPr>
          <w:b/>
        </w:rPr>
        <w:t>PO POSEBNIM PROPISIMA</w:t>
      </w:r>
      <w:r w:rsidRPr="00521ED1">
        <w:rPr>
          <w:b/>
        </w:rPr>
        <w:t xml:space="preserve"> </w:t>
      </w:r>
    </w:p>
    <w:p w:rsidR="00223464" w:rsidRPr="002E5E97" w:rsidRDefault="00223464" w:rsidP="0024539D">
      <w:pPr>
        <w:tabs>
          <w:tab w:val="left" w:pos="1134"/>
          <w:tab w:val="right" w:pos="9214"/>
        </w:tabs>
        <w:spacing w:after="120" w:line="240" w:lineRule="auto"/>
        <w:jc w:val="both"/>
      </w:pPr>
      <w:r w:rsidRPr="002E5E97">
        <w:t>Ostvareni prihod</w:t>
      </w:r>
      <w:r w:rsidR="002E5E97">
        <w:t>i</w:t>
      </w:r>
      <w:r w:rsidRPr="002E5E97">
        <w:t xml:space="preserve"> iznos</w:t>
      </w:r>
      <w:r w:rsidR="002E5E97">
        <w:t>e</w:t>
      </w:r>
      <w:r w:rsidRPr="002E5E97">
        <w:t xml:space="preserve"> 2.316.070 kn i veći je za 38%. Navedeni iznos sastoji se od </w:t>
      </w:r>
      <w:r w:rsidR="002E5E97" w:rsidRPr="002E5E97">
        <w:t>1.592.389 kn prihoda od pruženih mikrobioloških usluga preko HZZO temeljem uputnica iz primarne zdravstvene zaštite koje čine participacija i dopunsko zdravstveno osiguranje, 12.045 kn refundacija šteta od osiguranja i 711.636 kn iz sredstava projekata Hrvatske zaklade za znanost.</w:t>
      </w:r>
    </w:p>
    <w:p w:rsidR="00E72D35" w:rsidRDefault="00E72D35" w:rsidP="0024539D">
      <w:pPr>
        <w:tabs>
          <w:tab w:val="left" w:pos="1134"/>
          <w:tab w:val="right" w:pos="9214"/>
        </w:tabs>
        <w:spacing w:after="120" w:line="240" w:lineRule="auto"/>
        <w:jc w:val="both"/>
        <w:rPr>
          <w:b/>
        </w:rPr>
      </w:pPr>
    </w:p>
    <w:p w:rsidR="0024539D" w:rsidRDefault="0024539D" w:rsidP="0024539D">
      <w:pPr>
        <w:tabs>
          <w:tab w:val="left" w:pos="1134"/>
          <w:tab w:val="right" w:pos="9214"/>
        </w:tabs>
        <w:spacing w:after="120" w:line="240" w:lineRule="auto"/>
        <w:jc w:val="both"/>
        <w:rPr>
          <w:b/>
        </w:rPr>
      </w:pPr>
      <w:r w:rsidRPr="00CA6888">
        <w:rPr>
          <w:b/>
        </w:rPr>
        <w:t>AOP 12</w:t>
      </w:r>
      <w:r w:rsidR="00245D57">
        <w:rPr>
          <w:b/>
        </w:rPr>
        <w:t>4</w:t>
      </w:r>
      <w:r w:rsidRPr="00CA6888">
        <w:rPr>
          <w:b/>
        </w:rPr>
        <w:t xml:space="preserve"> PRIHODI OD PRODAJE PROIZVODA I ROBE TE PRUŽENIH</w:t>
      </w:r>
      <w:r>
        <w:rPr>
          <w:b/>
        </w:rPr>
        <w:t xml:space="preserve"> USLUGA </w:t>
      </w:r>
    </w:p>
    <w:p w:rsidR="002E5E97" w:rsidRDefault="002E5E97" w:rsidP="0024539D">
      <w:pPr>
        <w:tabs>
          <w:tab w:val="left" w:pos="1134"/>
          <w:tab w:val="right" w:pos="9214"/>
        </w:tabs>
        <w:spacing w:after="120" w:line="240" w:lineRule="auto"/>
        <w:jc w:val="both"/>
      </w:pPr>
      <w:r w:rsidRPr="002E5E97">
        <w:t>Ostvareni prihodi iznose 13.877.376 i manji su za 18,50% u odnosu na isto razdoblje prošle godine.</w:t>
      </w:r>
    </w:p>
    <w:p w:rsidR="002E5E97" w:rsidRDefault="002E5E97" w:rsidP="0024539D">
      <w:pPr>
        <w:tabs>
          <w:tab w:val="left" w:pos="1134"/>
          <w:tab w:val="right" w:pos="9214"/>
        </w:tabs>
        <w:spacing w:after="120" w:line="240" w:lineRule="auto"/>
        <w:jc w:val="both"/>
      </w:pPr>
      <w:r>
        <w:t>Prihodi se ostvaruju pružanjem sljedećih usluga:</w:t>
      </w:r>
    </w:p>
    <w:p w:rsidR="002E5E97" w:rsidRDefault="002E5E97" w:rsidP="002E5E97">
      <w:pPr>
        <w:pStyle w:val="ListParagraph"/>
        <w:numPr>
          <w:ilvl w:val="0"/>
          <w:numId w:val="7"/>
        </w:numPr>
        <w:tabs>
          <w:tab w:val="left" w:pos="1134"/>
          <w:tab w:val="right" w:pos="9214"/>
        </w:tabs>
        <w:spacing w:after="120" w:line="240" w:lineRule="auto"/>
        <w:jc w:val="both"/>
      </w:pPr>
      <w:r>
        <w:t>mikro</w:t>
      </w:r>
      <w:r w:rsidR="00D07577">
        <w:t>b</w:t>
      </w:r>
      <w:r>
        <w:t>ioloških usluga pacijentima temeljem uputnica suradnih zdravstvenih ustanova ili pacijentima koji sami snose troškove pretraga. Usluge plaćaju naručitelji usluga ili osobno pacijenti.</w:t>
      </w:r>
    </w:p>
    <w:p w:rsidR="002E5E97" w:rsidRDefault="002E5E97" w:rsidP="002E5E97">
      <w:pPr>
        <w:pStyle w:val="ListParagraph"/>
        <w:numPr>
          <w:ilvl w:val="0"/>
          <w:numId w:val="7"/>
        </w:numPr>
        <w:tabs>
          <w:tab w:val="left" w:pos="1134"/>
          <w:tab w:val="right" w:pos="9214"/>
        </w:tabs>
        <w:spacing w:after="120" w:line="240" w:lineRule="auto"/>
        <w:jc w:val="both"/>
      </w:pPr>
      <w:r>
        <w:t>usluga ispitivanja zdravstvene ispravnosti namirnica, vode za piće</w:t>
      </w:r>
      <w:r w:rsidR="00D07577">
        <w:t xml:space="preserve"> i predmeta opće uporabe, a temeljem narudžbenica ili ugovora. Trošak usluge obavljene temeljem zahtjeva i zapisnika Granične sanitarne inspekcije kod uvoza hrane i predmeta opće uporabe snosi uvoznik robe.</w:t>
      </w:r>
    </w:p>
    <w:p w:rsidR="00D07577" w:rsidRDefault="00D07577" w:rsidP="002E5E97">
      <w:pPr>
        <w:pStyle w:val="ListParagraph"/>
        <w:numPr>
          <w:ilvl w:val="0"/>
          <w:numId w:val="7"/>
        </w:numPr>
        <w:tabs>
          <w:tab w:val="left" w:pos="1134"/>
          <w:tab w:val="right" w:pos="9214"/>
        </w:tabs>
        <w:spacing w:after="120" w:line="240" w:lineRule="auto"/>
        <w:jc w:val="both"/>
      </w:pPr>
      <w:r>
        <w:t>usluga ispitivanja zdravstvene ispravnosti po dostavljenim uzorcima sanitarne inspekcije. Ukoliko su uzorci ispravni troškove snosi sanitarna inspekcija, a u slučaju da se utvrdi neispravnost troškove podmiruje gospodarski subjekt koji ih stavlja u promet.</w:t>
      </w:r>
    </w:p>
    <w:p w:rsidR="00D07577" w:rsidRDefault="00D07577" w:rsidP="002E5E97">
      <w:pPr>
        <w:pStyle w:val="ListParagraph"/>
        <w:numPr>
          <w:ilvl w:val="0"/>
          <w:numId w:val="7"/>
        </w:numPr>
        <w:tabs>
          <w:tab w:val="left" w:pos="1134"/>
          <w:tab w:val="right" w:pos="9214"/>
        </w:tabs>
        <w:spacing w:after="120" w:line="240" w:lineRule="auto"/>
        <w:jc w:val="both"/>
      </w:pPr>
      <w:r>
        <w:lastRenderedPageBreak/>
        <w:t>usluga pružanja tečaja higijenskog minimuma za stjecanje osnovnog znanja o zdravstvenoj ispravnosti namirnica i osobnoj higijeni osoba koje rade u proizvodnji i prometu namirnica.</w:t>
      </w:r>
    </w:p>
    <w:p w:rsidR="00D07577" w:rsidRDefault="00D07577" w:rsidP="002E5E97">
      <w:pPr>
        <w:pStyle w:val="ListParagraph"/>
        <w:numPr>
          <w:ilvl w:val="0"/>
          <w:numId w:val="7"/>
        </w:numPr>
        <w:tabs>
          <w:tab w:val="left" w:pos="1134"/>
          <w:tab w:val="right" w:pos="9214"/>
        </w:tabs>
        <w:spacing w:after="120" w:line="240" w:lineRule="auto"/>
        <w:jc w:val="both"/>
      </w:pPr>
      <w:r>
        <w:t>izdavanje sanitarnih iskaznica i obavljanje pregleda.</w:t>
      </w:r>
    </w:p>
    <w:p w:rsidR="00D07577" w:rsidRDefault="00D07577" w:rsidP="002E5E97">
      <w:pPr>
        <w:pStyle w:val="ListParagraph"/>
        <w:numPr>
          <w:ilvl w:val="0"/>
          <w:numId w:val="7"/>
        </w:numPr>
        <w:tabs>
          <w:tab w:val="left" w:pos="1134"/>
          <w:tab w:val="right" w:pos="9214"/>
        </w:tabs>
        <w:spacing w:after="120" w:line="240" w:lineRule="auto"/>
        <w:jc w:val="both"/>
      </w:pPr>
      <w:r>
        <w:t>usluga cijepljenja koja nisu obavezna te ostale usluge iz područja javnog zdravstva koje plaćaju sami naručitelji tj. poduzeća i građani.</w:t>
      </w:r>
    </w:p>
    <w:p w:rsidR="00D34DEF" w:rsidRDefault="00D34DEF" w:rsidP="00D34DEF">
      <w:pPr>
        <w:tabs>
          <w:tab w:val="left" w:pos="1134"/>
          <w:tab w:val="right" w:pos="9214"/>
        </w:tabs>
        <w:spacing w:after="120" w:line="240" w:lineRule="auto"/>
        <w:jc w:val="both"/>
        <w:rPr>
          <w:b/>
        </w:rPr>
      </w:pPr>
    </w:p>
    <w:p w:rsidR="00D34DEF" w:rsidRDefault="00D34DEF" w:rsidP="00D34DEF">
      <w:pPr>
        <w:tabs>
          <w:tab w:val="left" w:pos="1134"/>
          <w:tab w:val="right" w:pos="9214"/>
        </w:tabs>
        <w:spacing w:after="120" w:line="240" w:lineRule="auto"/>
        <w:jc w:val="both"/>
        <w:rPr>
          <w:b/>
        </w:rPr>
      </w:pPr>
      <w:r w:rsidRPr="00D34DEF">
        <w:rPr>
          <w:b/>
        </w:rPr>
        <w:t>AOP 13</w:t>
      </w:r>
      <w:r>
        <w:rPr>
          <w:b/>
        </w:rPr>
        <w:t>1</w:t>
      </w:r>
      <w:r w:rsidRPr="00D34DEF">
        <w:rPr>
          <w:b/>
        </w:rPr>
        <w:t xml:space="preserve"> PRIHODI </w:t>
      </w:r>
      <w:r>
        <w:rPr>
          <w:b/>
        </w:rPr>
        <w:t>IZ NADLEŽNOG PRORAČUNA ZA FINANCIRANJE REDOVNE DJELATNOSTI PRORAČUNSKIH KORISNIKA</w:t>
      </w:r>
    </w:p>
    <w:p w:rsidR="00D34DEF" w:rsidRDefault="008C7DE0" w:rsidP="008C7DE0">
      <w:pPr>
        <w:tabs>
          <w:tab w:val="left" w:pos="1134"/>
          <w:tab w:val="right" w:pos="9214"/>
        </w:tabs>
        <w:spacing w:after="0" w:line="240" w:lineRule="auto"/>
        <w:jc w:val="both"/>
      </w:pPr>
      <w:r>
        <w:t>Ostvareni prihodi iznose 22.301.407 kn te su manji za 6,20% u odnosu na prošlu godinu. Na ovoj poziciji iskazani su prihodi za financiranje rashoda posloavanja temeljem ugovora o provedbi Programa rada za potrebe Ministarstva zdravstva, prihodi od izvršenja usluga po nalogu Ministarstva zdravstva, a vezanih za monitoring hrane i vode te sredstva učešća za sufinanciranje projekta ESF – Živjeti zdravo (15%).</w:t>
      </w:r>
    </w:p>
    <w:p w:rsidR="008C7DE0" w:rsidRPr="00D34DEF" w:rsidRDefault="008C7DE0" w:rsidP="00D34DEF">
      <w:pPr>
        <w:tabs>
          <w:tab w:val="left" w:pos="1134"/>
          <w:tab w:val="right" w:pos="9214"/>
        </w:tabs>
        <w:spacing w:after="120" w:line="240" w:lineRule="auto"/>
        <w:jc w:val="both"/>
      </w:pPr>
      <w:r>
        <w:t>U odnosu na prošlu godinu nabavljena je financijska imovina iz sredstava Državnog proračuna u iznosu od 1.389.053 kn što je za 1.786.111 manje u odnosu na prošlogodišnju nabavu.</w:t>
      </w:r>
    </w:p>
    <w:p w:rsidR="00174E54" w:rsidRDefault="00174E54" w:rsidP="00174E54">
      <w:pPr>
        <w:pStyle w:val="ListParagraph"/>
        <w:tabs>
          <w:tab w:val="left" w:pos="1134"/>
          <w:tab w:val="right" w:pos="9214"/>
        </w:tabs>
        <w:spacing w:after="0" w:line="240" w:lineRule="auto"/>
        <w:ind w:left="641"/>
        <w:jc w:val="both"/>
      </w:pPr>
    </w:p>
    <w:p w:rsidR="00E922A4" w:rsidRDefault="00E922A4" w:rsidP="00E922A4">
      <w:pPr>
        <w:tabs>
          <w:tab w:val="left" w:pos="1134"/>
          <w:tab w:val="right" w:pos="9214"/>
        </w:tabs>
        <w:spacing w:after="0" w:line="360" w:lineRule="auto"/>
        <w:jc w:val="both"/>
        <w:rPr>
          <w:b/>
        </w:rPr>
      </w:pPr>
      <w:bookmarkStart w:id="1" w:name="_Hlk536695154"/>
      <w:r w:rsidRPr="00E922A4">
        <w:rPr>
          <w:b/>
        </w:rPr>
        <w:t>AOP 135 PRIHODI OD HZZO-a NA TEMELJU UGOVORNIH OBVEZA</w:t>
      </w:r>
    </w:p>
    <w:bookmarkEnd w:id="1"/>
    <w:p w:rsidR="007F3708" w:rsidRDefault="007F3708" w:rsidP="001C44CB">
      <w:pPr>
        <w:tabs>
          <w:tab w:val="left" w:pos="1134"/>
          <w:tab w:val="right" w:pos="9214"/>
        </w:tabs>
        <w:spacing w:after="0" w:line="240" w:lineRule="auto"/>
        <w:jc w:val="both"/>
      </w:pPr>
      <w:r w:rsidRPr="007F3708">
        <w:t>Ostvareni prihodi od HZZO iznose 119.057.322 kn i veći su za 9,10% u odnosu na prošlu godinu.</w:t>
      </w:r>
    </w:p>
    <w:p w:rsidR="007F3708" w:rsidRDefault="007F3708" w:rsidP="001C44CB">
      <w:pPr>
        <w:tabs>
          <w:tab w:val="left" w:pos="1134"/>
          <w:tab w:val="right" w:pos="9214"/>
        </w:tabs>
        <w:spacing w:after="0" w:line="240" w:lineRule="auto"/>
        <w:jc w:val="both"/>
      </w:pPr>
      <w:r>
        <w:t>Prihodi su ostvareni temeljem ugovora o provedbi Programa rada za potrebe HZZO</w:t>
      </w:r>
      <w:r w:rsidR="001C44CB">
        <w:t>, ugovora za pružanje mikrobioloških usluga, ugovorenih usluga provedbe i promidžbe Programa cijepljenja te refundacija troškova plaća pripravnika.</w:t>
      </w:r>
    </w:p>
    <w:p w:rsidR="00D91761" w:rsidRDefault="00D91761" w:rsidP="001C44CB">
      <w:pPr>
        <w:tabs>
          <w:tab w:val="left" w:pos="1134"/>
          <w:tab w:val="right" w:pos="9214"/>
        </w:tabs>
        <w:spacing w:after="0" w:line="240" w:lineRule="auto"/>
        <w:jc w:val="both"/>
      </w:pPr>
      <w:r>
        <w:t>Zavod provodi nabavu te skladištenje i distribuciju cjepiva za potrebe Republike Hrvatske. Prihodi se evidentiraju razmjerno nastalim troškovima. Temeljem ugovora o preuzimanju duga sva plaćanja prema dobavljačima vrši HZZO.</w:t>
      </w:r>
    </w:p>
    <w:p w:rsidR="00E72D35" w:rsidRDefault="00E72D35" w:rsidP="0034026A">
      <w:pPr>
        <w:tabs>
          <w:tab w:val="left" w:pos="1134"/>
          <w:tab w:val="right" w:pos="9214"/>
        </w:tabs>
        <w:spacing w:after="120" w:line="240" w:lineRule="auto"/>
        <w:jc w:val="both"/>
        <w:rPr>
          <w:b/>
        </w:rPr>
      </w:pPr>
    </w:p>
    <w:p w:rsidR="008C1284" w:rsidRDefault="00C93A95" w:rsidP="0034026A">
      <w:pPr>
        <w:tabs>
          <w:tab w:val="left" w:pos="1134"/>
          <w:tab w:val="right" w:pos="9214"/>
        </w:tabs>
        <w:spacing w:after="120" w:line="240" w:lineRule="auto"/>
        <w:jc w:val="both"/>
        <w:rPr>
          <w:b/>
        </w:rPr>
      </w:pPr>
      <w:r w:rsidRPr="002A2122">
        <w:rPr>
          <w:b/>
        </w:rPr>
        <w:t xml:space="preserve">AOP </w:t>
      </w:r>
      <w:r w:rsidR="002A2122" w:rsidRPr="002A2122">
        <w:rPr>
          <w:b/>
        </w:rPr>
        <w:t>1</w:t>
      </w:r>
      <w:r w:rsidR="00E922A4">
        <w:rPr>
          <w:b/>
        </w:rPr>
        <w:t>4</w:t>
      </w:r>
      <w:r w:rsidR="0068742A">
        <w:rPr>
          <w:b/>
        </w:rPr>
        <w:t>7</w:t>
      </w:r>
      <w:r w:rsidR="002A2122" w:rsidRPr="002A2122">
        <w:rPr>
          <w:b/>
        </w:rPr>
        <w:t xml:space="preserve"> </w:t>
      </w:r>
      <w:r w:rsidR="00E922A4">
        <w:rPr>
          <w:b/>
        </w:rPr>
        <w:t>OSTALI PRIHODI</w:t>
      </w:r>
    </w:p>
    <w:p w:rsidR="007F6A50" w:rsidRDefault="007F6A50" w:rsidP="0034026A">
      <w:pPr>
        <w:tabs>
          <w:tab w:val="left" w:pos="1134"/>
          <w:tab w:val="right" w:pos="9214"/>
        </w:tabs>
        <w:spacing w:after="120" w:line="240" w:lineRule="auto"/>
        <w:jc w:val="both"/>
      </w:pPr>
      <w:r w:rsidRPr="003E13CF">
        <w:t>Prihodi iznose 353.836 kn i čine ih refundacije troškova službenih putovanja, prijevoza djelatnika, troškova školovanja i specijalizacije te prihodi po stečajnim nagodbama i ovrhama.</w:t>
      </w:r>
      <w:r w:rsidR="003E13CF">
        <w:t xml:space="preserve"> Ovdje je evidentirano i 68.692 kn preplata od građana i poduzeća za koja nije bilo moguće izvršiti povrat.</w:t>
      </w:r>
    </w:p>
    <w:p w:rsidR="004F4ABE" w:rsidRDefault="004F4ABE" w:rsidP="0024539D">
      <w:pPr>
        <w:spacing w:after="120" w:line="240" w:lineRule="auto"/>
        <w:jc w:val="both"/>
        <w:rPr>
          <w:b/>
        </w:rPr>
      </w:pPr>
    </w:p>
    <w:p w:rsidR="0024539D" w:rsidRDefault="0035754A" w:rsidP="0024539D">
      <w:pPr>
        <w:spacing w:after="120" w:line="240" w:lineRule="auto"/>
        <w:jc w:val="both"/>
        <w:rPr>
          <w:b/>
        </w:rPr>
      </w:pPr>
      <w:r w:rsidRPr="0035754A">
        <w:rPr>
          <w:b/>
        </w:rPr>
        <w:t>A</w:t>
      </w:r>
      <w:r w:rsidR="0034026A" w:rsidRPr="0035754A">
        <w:rPr>
          <w:b/>
        </w:rPr>
        <w:t>OP 148</w:t>
      </w:r>
      <w:r w:rsidR="0024539D" w:rsidRPr="0035754A">
        <w:rPr>
          <w:b/>
        </w:rPr>
        <w:t xml:space="preserve"> RASHODI POSLOVANJA </w:t>
      </w:r>
    </w:p>
    <w:p w:rsidR="008C7DE0" w:rsidRDefault="008C7DE0" w:rsidP="0024539D">
      <w:pPr>
        <w:spacing w:after="120" w:line="240" w:lineRule="auto"/>
        <w:jc w:val="both"/>
      </w:pPr>
      <w:r w:rsidRPr="00610431">
        <w:t xml:space="preserve">Ostvareni rashodi iznose 164.436.643 kn i veći su za 7,2% u </w:t>
      </w:r>
      <w:r w:rsidR="00610431" w:rsidRPr="00610431">
        <w:t>odnosu na isto razdoblje prošle godine.</w:t>
      </w:r>
    </w:p>
    <w:p w:rsidR="006B7CC4" w:rsidRDefault="006B7CC4" w:rsidP="0024539D">
      <w:pPr>
        <w:spacing w:after="120" w:line="240" w:lineRule="auto"/>
        <w:jc w:val="both"/>
      </w:pPr>
    </w:p>
    <w:p w:rsidR="006B7CC4" w:rsidRDefault="006B7CC4" w:rsidP="0024539D">
      <w:pPr>
        <w:spacing w:after="120" w:line="240" w:lineRule="auto"/>
        <w:jc w:val="both"/>
        <w:rPr>
          <w:b/>
        </w:rPr>
      </w:pPr>
      <w:r w:rsidRPr="006B7CC4">
        <w:rPr>
          <w:b/>
        </w:rPr>
        <w:t>AOP 149 RASHODI ZA ZAPOSLENE</w:t>
      </w:r>
    </w:p>
    <w:p w:rsidR="006B7CC4" w:rsidRDefault="006B7CC4" w:rsidP="0024539D">
      <w:pPr>
        <w:spacing w:after="120" w:line="240" w:lineRule="auto"/>
        <w:jc w:val="both"/>
      </w:pPr>
      <w:r>
        <w:t>Rashodi su ostvareni u iznosu 37.867.634 i veći su za 3,5% što je prije svega rezultat povećanja broja zaposlenih.</w:t>
      </w:r>
    </w:p>
    <w:p w:rsidR="006B7CC4" w:rsidRDefault="006B7CC4" w:rsidP="0024539D">
      <w:pPr>
        <w:spacing w:after="120" w:line="240" w:lineRule="auto"/>
        <w:jc w:val="both"/>
      </w:pPr>
    </w:p>
    <w:p w:rsidR="006B7CC4" w:rsidRDefault="006B7CC4" w:rsidP="0024539D">
      <w:pPr>
        <w:spacing w:after="120" w:line="240" w:lineRule="auto"/>
        <w:jc w:val="both"/>
        <w:rPr>
          <w:b/>
        </w:rPr>
      </w:pPr>
      <w:r w:rsidRPr="006B7CC4">
        <w:rPr>
          <w:b/>
        </w:rPr>
        <w:t>AOP 155 OSTALI RASHODI ZA ZAPOSLENE</w:t>
      </w:r>
    </w:p>
    <w:p w:rsidR="00C93A8C" w:rsidRPr="00C93A8C" w:rsidRDefault="00C93A8C" w:rsidP="0024539D">
      <w:pPr>
        <w:spacing w:after="120" w:line="240" w:lineRule="auto"/>
        <w:jc w:val="both"/>
      </w:pPr>
      <w:r w:rsidRPr="00C93A8C">
        <w:t>Rashodi za zaposlene iznose 1.427.297 kn i veći su za 16,5%. Na njihov rast utjecala je isplata božićnice i nagrade za radne rezultate</w:t>
      </w:r>
      <w:r>
        <w:t xml:space="preserve"> krajem godine</w:t>
      </w:r>
      <w:r w:rsidRPr="00C93A8C">
        <w:t>.</w:t>
      </w:r>
    </w:p>
    <w:p w:rsidR="004F4ABE" w:rsidRDefault="004F4ABE" w:rsidP="0024539D">
      <w:pPr>
        <w:spacing w:after="120" w:line="240" w:lineRule="auto"/>
        <w:jc w:val="both"/>
        <w:rPr>
          <w:b/>
        </w:rPr>
      </w:pPr>
    </w:p>
    <w:p w:rsidR="006B7CC4" w:rsidRDefault="00825F85" w:rsidP="0024539D">
      <w:pPr>
        <w:spacing w:after="120" w:line="240" w:lineRule="auto"/>
        <w:jc w:val="both"/>
        <w:rPr>
          <w:b/>
        </w:rPr>
      </w:pPr>
      <w:r>
        <w:rPr>
          <w:b/>
        </w:rPr>
        <w:t xml:space="preserve">AOP </w:t>
      </w:r>
      <w:r w:rsidR="005E02E7">
        <w:rPr>
          <w:b/>
        </w:rPr>
        <w:t>16</w:t>
      </w:r>
      <w:r w:rsidR="00F81FDC">
        <w:rPr>
          <w:b/>
        </w:rPr>
        <w:t>2</w:t>
      </w:r>
      <w:r w:rsidR="005E02E7">
        <w:rPr>
          <w:b/>
        </w:rPr>
        <w:t xml:space="preserve"> </w:t>
      </w:r>
      <w:r w:rsidR="00F81FDC">
        <w:rPr>
          <w:b/>
        </w:rPr>
        <w:t>SLUŽBENA PUTOVANJA</w:t>
      </w:r>
    </w:p>
    <w:p w:rsidR="00F81FDC" w:rsidRDefault="00F81FDC" w:rsidP="00F81FDC">
      <w:pPr>
        <w:spacing w:after="0" w:line="240" w:lineRule="auto"/>
        <w:jc w:val="both"/>
      </w:pPr>
      <w:r>
        <w:t>Troškovi službenih putovanja iznose 1.153.467 kn i veći su 16,7% u odnosu na prošlu godinu.</w:t>
      </w:r>
    </w:p>
    <w:p w:rsidR="00F81FDC" w:rsidRPr="00F81FDC" w:rsidRDefault="00F81FDC" w:rsidP="0024539D">
      <w:pPr>
        <w:spacing w:after="120" w:line="240" w:lineRule="auto"/>
        <w:jc w:val="both"/>
      </w:pPr>
      <w:r>
        <w:lastRenderedPageBreak/>
        <w:t>Na porast ovih troškova utjecaj su imale povećane aktivnosti vezane uz provedbu redovitih poslova, projekata, poslova vezanih uz EK, putovanja po nalogu Ministarstva zdravstva. Troškovi su najvećim dijelom financirani sredstvima projekata ili refundirani od strane EK i Ministarstva zdravstva.</w:t>
      </w:r>
    </w:p>
    <w:p w:rsidR="00F81FDC" w:rsidRPr="006B7CC4" w:rsidRDefault="00F81FDC" w:rsidP="0024539D">
      <w:pPr>
        <w:spacing w:after="120" w:line="240" w:lineRule="auto"/>
        <w:jc w:val="both"/>
        <w:rPr>
          <w:b/>
        </w:rPr>
      </w:pPr>
    </w:p>
    <w:p w:rsidR="004E52AA" w:rsidRDefault="00B05A14" w:rsidP="0024539D">
      <w:pPr>
        <w:spacing w:after="120" w:line="240" w:lineRule="auto"/>
        <w:jc w:val="both"/>
        <w:rPr>
          <w:b/>
        </w:rPr>
      </w:pPr>
      <w:r w:rsidRPr="00B05A14">
        <w:rPr>
          <w:b/>
        </w:rPr>
        <w:t xml:space="preserve">AOP 177 USLUGE PROMIDŽBE I INFORMIRANJA </w:t>
      </w:r>
    </w:p>
    <w:p w:rsidR="00121CD8" w:rsidRPr="000C2067" w:rsidRDefault="00121CD8" w:rsidP="000C2067">
      <w:pPr>
        <w:spacing w:after="0" w:line="240" w:lineRule="auto"/>
        <w:jc w:val="both"/>
      </w:pPr>
      <w:r w:rsidRPr="000C2067">
        <w:t>Ostvareni rashod iznosi 1.820.840 kn i veći je za 113,1%.</w:t>
      </w:r>
    </w:p>
    <w:p w:rsidR="00121CD8" w:rsidRDefault="00121CD8" w:rsidP="0024539D">
      <w:pPr>
        <w:spacing w:after="120" w:line="240" w:lineRule="auto"/>
        <w:jc w:val="both"/>
      </w:pPr>
      <w:r w:rsidRPr="000C2067">
        <w:t xml:space="preserve">Rast je </w:t>
      </w:r>
      <w:r w:rsidR="000C2067" w:rsidRPr="000C2067">
        <w:t>rezultat povećanih aktivnosti vezanih za provedbu Nacionalnih preventivnih programa, aktivnosti vezanih za provedbu EU projekata, a prije svega projekta ESF Živjeti zdravo (emitiranje spotova, promidžbeni artikli</w:t>
      </w:r>
      <w:r w:rsidR="000C2067">
        <w:t>, tiskanje materijala</w:t>
      </w:r>
      <w:r w:rsidR="000C2067" w:rsidRPr="000C2067">
        <w:t>), povećani broj oglasa u Narodnim novinama (nabava cjepiva).</w:t>
      </w:r>
    </w:p>
    <w:p w:rsidR="000C2067" w:rsidRPr="000C2067" w:rsidRDefault="000C2067" w:rsidP="0024539D">
      <w:pPr>
        <w:spacing w:after="120" w:line="240" w:lineRule="auto"/>
        <w:jc w:val="both"/>
      </w:pPr>
    </w:p>
    <w:p w:rsidR="009902FA" w:rsidRDefault="009902FA" w:rsidP="0024539D">
      <w:pPr>
        <w:spacing w:after="120" w:line="240" w:lineRule="auto"/>
        <w:jc w:val="both"/>
        <w:rPr>
          <w:b/>
        </w:rPr>
      </w:pPr>
      <w:r w:rsidRPr="009902FA">
        <w:rPr>
          <w:b/>
        </w:rPr>
        <w:t>AOP 185 OSTALI NESPOMENUTI RASHODI POSLOVANJA</w:t>
      </w:r>
    </w:p>
    <w:p w:rsidR="000C2067" w:rsidRPr="000C2067" w:rsidRDefault="000C2067" w:rsidP="000C2067">
      <w:pPr>
        <w:spacing w:after="0" w:line="240" w:lineRule="auto"/>
        <w:jc w:val="both"/>
      </w:pPr>
      <w:r w:rsidRPr="000C2067">
        <w:t>Rashodi iznose 631.592 kn i veći su za 31,8% u odnosu na prošlu godinu.</w:t>
      </w:r>
    </w:p>
    <w:p w:rsidR="000C2067" w:rsidRDefault="000C2067" w:rsidP="002B0039">
      <w:pPr>
        <w:spacing w:after="0" w:line="240" w:lineRule="auto"/>
        <w:jc w:val="both"/>
      </w:pPr>
      <w:r w:rsidRPr="000C2067">
        <w:t>Najveći rast evidentiran je na naknadama za rad predstavničkih i izvršnih tijela, povjerenstava i slično. Uz naknade članovima Upravnog vijeća ovdje su evidentirane i naknade članovima stručnih radnih skupina za kontrolu kvalitete u okviru provedbe Nacionalnih programa ranog otkrivanja raka.</w:t>
      </w:r>
    </w:p>
    <w:p w:rsidR="000C2067" w:rsidRDefault="000C2067" w:rsidP="0024539D">
      <w:pPr>
        <w:spacing w:after="120" w:line="240" w:lineRule="auto"/>
        <w:jc w:val="both"/>
      </w:pPr>
      <w:r>
        <w:t xml:space="preserve">Dio naknada stručnim povjerenstvima odnosi se na 2017. godinu, ali obzirom da je dokumentacija </w:t>
      </w:r>
      <w:r w:rsidR="002B0039">
        <w:t>zaprimljena nakon završetka godišnjeg obračuna troškovi su teretili 2018. godinu.</w:t>
      </w:r>
    </w:p>
    <w:p w:rsidR="002B0039" w:rsidRPr="000C2067" w:rsidRDefault="002B0039" w:rsidP="0024539D">
      <w:pPr>
        <w:spacing w:after="120" w:line="240" w:lineRule="auto"/>
        <w:jc w:val="both"/>
      </w:pPr>
    </w:p>
    <w:p w:rsidR="0024539D" w:rsidRDefault="004E52AA" w:rsidP="0024539D">
      <w:pPr>
        <w:spacing w:after="120" w:line="240" w:lineRule="auto"/>
        <w:jc w:val="both"/>
        <w:rPr>
          <w:b/>
        </w:rPr>
      </w:pPr>
      <w:r>
        <w:rPr>
          <w:b/>
        </w:rPr>
        <w:t xml:space="preserve">AOP </w:t>
      </w:r>
      <w:r w:rsidR="00D25F67">
        <w:rPr>
          <w:b/>
        </w:rPr>
        <w:t>20</w:t>
      </w:r>
      <w:r w:rsidR="004803C9">
        <w:rPr>
          <w:b/>
        </w:rPr>
        <w:t>9</w:t>
      </w:r>
      <w:r w:rsidR="00D25F67">
        <w:rPr>
          <w:b/>
        </w:rPr>
        <w:t xml:space="preserve"> </w:t>
      </w:r>
      <w:r w:rsidR="004803C9">
        <w:rPr>
          <w:b/>
        </w:rPr>
        <w:t>NEGATIVNE TEČAJNE RAZLIKE I RAZLIKE ZBOG PRIMJENE VALUTNE KLAUZULE</w:t>
      </w:r>
    </w:p>
    <w:p w:rsidR="002B0039" w:rsidRDefault="002B0039" w:rsidP="00476885">
      <w:pPr>
        <w:spacing w:after="0" w:line="240" w:lineRule="auto"/>
        <w:jc w:val="both"/>
      </w:pPr>
      <w:r w:rsidRPr="002B0039">
        <w:t>Rashod je ostvaren u iznosu 28.210 kn i veći je za 67,6% u odnosu na prošlu godinu.</w:t>
      </w:r>
    </w:p>
    <w:p w:rsidR="002B0039" w:rsidRDefault="002B0039" w:rsidP="0024539D">
      <w:pPr>
        <w:spacing w:after="120" w:line="240" w:lineRule="auto"/>
        <w:jc w:val="both"/>
      </w:pPr>
      <w:r>
        <w:t>Uzrok povećanja je evidencija tečajne razlike po leasingu iz prijašnjih godina. Usklađenjem s leasing kućom utvrđeno je kako se prošlih godina nije evidentirala revalorizacija u našim poslovnim knjigama te je nakon usklađenja ista evidentirana.</w:t>
      </w:r>
    </w:p>
    <w:p w:rsidR="007F64A2" w:rsidRDefault="007F64A2" w:rsidP="0024539D">
      <w:pPr>
        <w:spacing w:after="120" w:line="240" w:lineRule="auto"/>
        <w:jc w:val="both"/>
      </w:pPr>
    </w:p>
    <w:p w:rsidR="004803C9" w:rsidRDefault="00E01BA8" w:rsidP="00242CD4">
      <w:pPr>
        <w:spacing w:after="120" w:line="240" w:lineRule="auto"/>
        <w:jc w:val="both"/>
        <w:rPr>
          <w:b/>
        </w:rPr>
      </w:pPr>
      <w:r>
        <w:rPr>
          <w:b/>
        </w:rPr>
        <w:t xml:space="preserve">AOP </w:t>
      </w:r>
      <w:r w:rsidR="009A308A">
        <w:rPr>
          <w:b/>
        </w:rPr>
        <w:t>253</w:t>
      </w:r>
      <w:r>
        <w:rPr>
          <w:b/>
        </w:rPr>
        <w:t xml:space="preserve"> OSTALE NAKNADE GRAĐANIM</w:t>
      </w:r>
      <w:r w:rsidR="00242CD4">
        <w:rPr>
          <w:b/>
        </w:rPr>
        <w:t>A</w:t>
      </w:r>
      <w:r>
        <w:rPr>
          <w:b/>
        </w:rPr>
        <w:t xml:space="preserve"> I KUĆANSTVIMA IZ PRORAČUNA</w:t>
      </w:r>
    </w:p>
    <w:p w:rsidR="007F64A2" w:rsidRDefault="007F64A2" w:rsidP="00242CD4">
      <w:pPr>
        <w:spacing w:after="120" w:line="240" w:lineRule="auto"/>
        <w:jc w:val="both"/>
      </w:pPr>
      <w:r w:rsidRPr="007F64A2">
        <w:t>Troškovi školarina radnika ostvareni su u iznosu 163.900 kn te su veći u odnosu na prošlogodišnje za 73,6%. Svake godine se donosi Plan školovanja zaposlenika Zavoda, a u okviru potreba i mogućnosti.</w:t>
      </w:r>
    </w:p>
    <w:p w:rsidR="007F64A2" w:rsidRDefault="007F64A2" w:rsidP="00242CD4">
      <w:pPr>
        <w:spacing w:after="120" w:line="240" w:lineRule="auto"/>
        <w:jc w:val="both"/>
      </w:pPr>
    </w:p>
    <w:p w:rsidR="007F64A2" w:rsidRDefault="007F64A2" w:rsidP="00242CD4">
      <w:pPr>
        <w:spacing w:after="120" w:line="240" w:lineRule="auto"/>
        <w:jc w:val="both"/>
        <w:rPr>
          <w:b/>
        </w:rPr>
      </w:pPr>
      <w:r w:rsidRPr="007F64A2">
        <w:rPr>
          <w:b/>
        </w:rPr>
        <w:t>AOP 317 PRIHODI OD PRODAJE PRIJEVOZNIH SREDSTAVA</w:t>
      </w:r>
    </w:p>
    <w:p w:rsidR="007F64A2" w:rsidRPr="00476885" w:rsidRDefault="00476885" w:rsidP="00242CD4">
      <w:pPr>
        <w:spacing w:after="120" w:line="240" w:lineRule="auto"/>
        <w:jc w:val="both"/>
      </w:pPr>
      <w:r w:rsidRPr="00476885">
        <w:t xml:space="preserve">Ostvareni prihod od 19.760 kn nastao je </w:t>
      </w:r>
      <w:r w:rsidR="00E919AC" w:rsidRPr="00476885">
        <w:t>proda</w:t>
      </w:r>
      <w:r w:rsidRPr="00476885">
        <w:t>jom</w:t>
      </w:r>
      <w:r w:rsidR="00E919AC" w:rsidRPr="00476885">
        <w:t xml:space="preserve"> rashodovanih osobnih vozila u svibnju ove godine. Odlukom ravnatelja odobrena je prodaja tri osobna vozila koja su bila u upotrebi preko deset godina. Prodaja je izvršena usmenim javnim nadmetanjem (licitacijom).</w:t>
      </w:r>
    </w:p>
    <w:p w:rsidR="007F64A2" w:rsidRPr="007F64A2" w:rsidRDefault="007F64A2" w:rsidP="00242CD4">
      <w:pPr>
        <w:spacing w:after="120" w:line="240" w:lineRule="auto"/>
        <w:jc w:val="both"/>
      </w:pPr>
    </w:p>
    <w:p w:rsidR="0024539D" w:rsidRDefault="0024539D" w:rsidP="0024539D">
      <w:pPr>
        <w:spacing w:after="120" w:line="240" w:lineRule="auto"/>
        <w:jc w:val="both"/>
        <w:rPr>
          <w:b/>
        </w:rPr>
      </w:pPr>
      <w:r w:rsidRPr="001020A4">
        <w:rPr>
          <w:b/>
        </w:rPr>
        <w:t>AOP 3</w:t>
      </w:r>
      <w:r w:rsidR="001020A4" w:rsidRPr="001020A4">
        <w:rPr>
          <w:b/>
        </w:rPr>
        <w:t>41</w:t>
      </w:r>
      <w:r w:rsidRPr="001020A4">
        <w:rPr>
          <w:b/>
        </w:rPr>
        <w:t xml:space="preserve"> RASHODI ZA NABAVU NEFINANCIJSKE IMOVINE </w:t>
      </w:r>
    </w:p>
    <w:p w:rsidR="006A2436" w:rsidRPr="006A2436" w:rsidRDefault="006A2436" w:rsidP="006A2436">
      <w:pPr>
        <w:spacing w:after="0" w:line="240" w:lineRule="auto"/>
        <w:jc w:val="both"/>
      </w:pPr>
      <w:r w:rsidRPr="006A2436">
        <w:t>Rashodi za nabavu nefinancijske imovine iznose 3.978.301 kn.</w:t>
      </w:r>
    </w:p>
    <w:p w:rsidR="006A2436" w:rsidRDefault="006A2436" w:rsidP="0024539D">
      <w:pPr>
        <w:spacing w:after="120" w:line="240" w:lineRule="auto"/>
        <w:jc w:val="both"/>
      </w:pPr>
      <w:r w:rsidRPr="006A2436">
        <w:t>Nabava opreme financirana je sredstvima Državnog proračuna za kapitalna ulaganja u iznosu 1.359.640 kn, lutrijskim sredstvima za 2018. godinu u iznosu 1.200.42</w:t>
      </w:r>
      <w:r>
        <w:t>5</w:t>
      </w:r>
      <w:r w:rsidRPr="006A2436">
        <w:t xml:space="preserve"> kn, sredstvima projekata (Hrvatska zaklada za znanost, ESF Živjeti zdravo, iPAAC, SECID, Roche) u iznosu 891.92</w:t>
      </w:r>
      <w:r>
        <w:t>3</w:t>
      </w:r>
      <w:r w:rsidRPr="006A2436">
        <w:t xml:space="preserve"> kn te vlastitim sredstvima u iznosu 526.313 kn.</w:t>
      </w:r>
    </w:p>
    <w:p w:rsidR="006A2436" w:rsidRDefault="006A2436" w:rsidP="0024539D">
      <w:pPr>
        <w:spacing w:after="120" w:line="240" w:lineRule="auto"/>
        <w:jc w:val="both"/>
      </w:pPr>
    </w:p>
    <w:p w:rsidR="004F4ABE" w:rsidRPr="006A2436" w:rsidRDefault="004F4ABE" w:rsidP="0024539D">
      <w:pPr>
        <w:spacing w:after="120" w:line="240" w:lineRule="auto"/>
        <w:jc w:val="both"/>
      </w:pPr>
    </w:p>
    <w:p w:rsidR="004E52AA" w:rsidRDefault="009574EE" w:rsidP="0024539D">
      <w:pPr>
        <w:spacing w:after="120" w:line="240" w:lineRule="auto"/>
        <w:jc w:val="both"/>
        <w:rPr>
          <w:b/>
        </w:rPr>
      </w:pPr>
      <w:r w:rsidRPr="007633FB">
        <w:rPr>
          <w:b/>
        </w:rPr>
        <w:lastRenderedPageBreak/>
        <w:t>AOP 629 DO 636 OBRAZLOŽENJE FINANCIJSKOG REZULTATA</w:t>
      </w:r>
    </w:p>
    <w:p w:rsidR="00A149F9" w:rsidRDefault="00A149F9" w:rsidP="0024539D">
      <w:pPr>
        <w:spacing w:after="120" w:line="240" w:lineRule="auto"/>
        <w:jc w:val="both"/>
      </w:pPr>
      <w:r w:rsidRPr="00A149F9">
        <w:t>Na dan 31.12.2017. godine utvrđen je višak prihoda poslovanja u iznosu 7.947.794,93 kn, manjak prihoda od nefinancijske imovine u iznosu od 9.854.142,00 kn te manjak primitaka od financijske imovine u iznosu od 362.594,21 kn. U ožujku 2018. godine Upravno vijeće donijelo je Odluku o raspodjeli rezultata.</w:t>
      </w:r>
    </w:p>
    <w:p w:rsidR="00F236FC" w:rsidRDefault="00F236FC" w:rsidP="0024539D">
      <w:pPr>
        <w:spacing w:after="120" w:line="240" w:lineRule="auto"/>
        <w:jc w:val="both"/>
      </w:pPr>
      <w:r>
        <w:t>Zavod je na dan 31.12.2018. ostvario manjak prihoda i primitaka u iznosu od 1.597.592 kn te je uz preneseni manjak od 2.282.011 ostvaren ukupni manjak u iznosu od 3.879.603 kn koji će trebati pokriti sljedećem razdoblju.</w:t>
      </w:r>
    </w:p>
    <w:p w:rsidR="00F236FC" w:rsidRPr="00F236FC" w:rsidRDefault="00F236FC" w:rsidP="0024539D">
      <w:pPr>
        <w:spacing w:after="120" w:line="240" w:lineRule="auto"/>
        <w:jc w:val="both"/>
      </w:pPr>
    </w:p>
    <w:tbl>
      <w:tblPr>
        <w:tblW w:w="9004" w:type="dxa"/>
        <w:tblInd w:w="108" w:type="dxa"/>
        <w:tblLook w:val="04A0" w:firstRow="1" w:lastRow="0" w:firstColumn="1" w:lastColumn="0" w:noHBand="0" w:noVBand="1"/>
      </w:tblPr>
      <w:tblGrid>
        <w:gridCol w:w="413"/>
        <w:gridCol w:w="4710"/>
        <w:gridCol w:w="1891"/>
        <w:gridCol w:w="1990"/>
      </w:tblGrid>
      <w:tr w:rsidR="00C518F1" w:rsidRPr="007633FB" w:rsidTr="00967E96">
        <w:trPr>
          <w:trHeight w:val="213"/>
        </w:trPr>
        <w:tc>
          <w:tcPr>
            <w:tcW w:w="413" w:type="dxa"/>
            <w:tcBorders>
              <w:top w:val="nil"/>
              <w:left w:val="nil"/>
              <w:bottom w:val="nil"/>
              <w:right w:val="nil"/>
            </w:tcBorders>
            <w:shd w:val="clear" w:color="000000" w:fill="FFFFFF"/>
            <w:noWrap/>
            <w:vAlign w:val="bottom"/>
            <w:hideMark/>
          </w:tcPr>
          <w:p w:rsidR="00C518F1" w:rsidRPr="007633FB" w:rsidRDefault="00C518F1" w:rsidP="00967E96">
            <w:pPr>
              <w:spacing w:after="0" w:line="240" w:lineRule="auto"/>
              <w:rPr>
                <w:rFonts w:ascii="Calibri" w:eastAsia="Times New Roman" w:hAnsi="Calibri" w:cs="Times New Roman"/>
                <w:color w:val="000000"/>
                <w:lang w:eastAsia="hr-HR"/>
              </w:rPr>
            </w:pPr>
            <w:r w:rsidRPr="007633FB">
              <w:rPr>
                <w:rFonts w:ascii="Calibri" w:eastAsia="Times New Roman" w:hAnsi="Calibri" w:cs="Times New Roman"/>
                <w:color w:val="000000"/>
                <w:lang w:eastAsia="hr-HR"/>
              </w:rPr>
              <w:t> </w:t>
            </w:r>
          </w:p>
        </w:tc>
        <w:tc>
          <w:tcPr>
            <w:tcW w:w="4709" w:type="dxa"/>
            <w:tcBorders>
              <w:top w:val="nil"/>
              <w:left w:val="nil"/>
              <w:bottom w:val="nil"/>
              <w:right w:val="nil"/>
            </w:tcBorders>
            <w:shd w:val="clear" w:color="000000" w:fill="FFFFFF"/>
            <w:noWrap/>
            <w:vAlign w:val="bottom"/>
            <w:hideMark/>
          </w:tcPr>
          <w:p w:rsidR="00C518F1" w:rsidRPr="007633FB" w:rsidRDefault="00C518F1" w:rsidP="00967E96">
            <w:pPr>
              <w:spacing w:after="0" w:line="240" w:lineRule="auto"/>
              <w:rPr>
                <w:rFonts w:ascii="Calibri" w:eastAsia="Times New Roman" w:hAnsi="Calibri" w:cs="Times New Roman"/>
                <w:color w:val="000000"/>
                <w:lang w:eastAsia="hr-HR"/>
              </w:rPr>
            </w:pPr>
            <w:r w:rsidRPr="007633FB">
              <w:rPr>
                <w:rFonts w:ascii="Calibri" w:eastAsia="Times New Roman" w:hAnsi="Calibri" w:cs="Times New Roman"/>
                <w:color w:val="000000"/>
                <w:lang w:eastAsia="hr-HR"/>
              </w:rPr>
              <w:t> </w:t>
            </w:r>
          </w:p>
        </w:tc>
        <w:tc>
          <w:tcPr>
            <w:tcW w:w="1891" w:type="dxa"/>
            <w:tcBorders>
              <w:top w:val="nil"/>
              <w:left w:val="nil"/>
              <w:bottom w:val="nil"/>
              <w:right w:val="nil"/>
            </w:tcBorders>
            <w:shd w:val="clear" w:color="000000" w:fill="FFFFFF"/>
            <w:noWrap/>
            <w:vAlign w:val="bottom"/>
            <w:hideMark/>
          </w:tcPr>
          <w:p w:rsidR="00C518F1" w:rsidRPr="007633FB" w:rsidRDefault="00C518F1" w:rsidP="00967E96">
            <w:pPr>
              <w:spacing w:after="0" w:line="240" w:lineRule="auto"/>
              <w:rPr>
                <w:rFonts w:ascii="Calibri" w:eastAsia="Times New Roman" w:hAnsi="Calibri" w:cs="Times New Roman"/>
                <w:color w:val="000000"/>
                <w:lang w:eastAsia="hr-HR"/>
              </w:rPr>
            </w:pPr>
            <w:r w:rsidRPr="007633FB">
              <w:rPr>
                <w:rFonts w:ascii="Calibri" w:eastAsia="Times New Roman" w:hAnsi="Calibri" w:cs="Times New Roman"/>
                <w:color w:val="000000"/>
                <w:lang w:eastAsia="hr-HR"/>
              </w:rPr>
              <w:t> </w:t>
            </w:r>
          </w:p>
        </w:tc>
        <w:tc>
          <w:tcPr>
            <w:tcW w:w="1990" w:type="dxa"/>
            <w:tcBorders>
              <w:top w:val="nil"/>
              <w:left w:val="nil"/>
              <w:bottom w:val="nil"/>
              <w:right w:val="nil"/>
            </w:tcBorders>
            <w:shd w:val="clear" w:color="000000" w:fill="FFFFFF"/>
            <w:noWrap/>
            <w:vAlign w:val="bottom"/>
            <w:hideMark/>
          </w:tcPr>
          <w:p w:rsidR="00C518F1" w:rsidRPr="007633FB" w:rsidRDefault="00C518F1" w:rsidP="00967E96">
            <w:pPr>
              <w:spacing w:after="0" w:line="240" w:lineRule="auto"/>
              <w:rPr>
                <w:rFonts w:ascii="Calibri" w:eastAsia="Times New Roman" w:hAnsi="Calibri" w:cs="Times New Roman"/>
                <w:color w:val="000000"/>
                <w:lang w:eastAsia="hr-HR"/>
              </w:rPr>
            </w:pPr>
            <w:r w:rsidRPr="007633FB">
              <w:rPr>
                <w:rFonts w:ascii="Calibri" w:eastAsia="Times New Roman" w:hAnsi="Calibri" w:cs="Times New Roman"/>
                <w:color w:val="000000"/>
                <w:lang w:eastAsia="hr-HR"/>
              </w:rPr>
              <w:t> </w:t>
            </w:r>
          </w:p>
        </w:tc>
      </w:tr>
      <w:tr w:rsidR="00C518F1" w:rsidRPr="007633FB" w:rsidTr="00967E96">
        <w:trPr>
          <w:trHeight w:val="213"/>
        </w:trPr>
        <w:tc>
          <w:tcPr>
            <w:tcW w:w="5123" w:type="dxa"/>
            <w:gridSpan w:val="2"/>
            <w:tcBorders>
              <w:top w:val="single" w:sz="4" w:space="0" w:color="auto"/>
              <w:left w:val="single" w:sz="4" w:space="0" w:color="auto"/>
              <w:bottom w:val="single" w:sz="4" w:space="0" w:color="auto"/>
              <w:right w:val="single" w:sz="4" w:space="0" w:color="000000"/>
            </w:tcBorders>
            <w:shd w:val="clear" w:color="000000" w:fill="D6DCE4"/>
            <w:noWrap/>
            <w:vAlign w:val="bottom"/>
            <w:hideMark/>
          </w:tcPr>
          <w:p w:rsidR="00C518F1" w:rsidRPr="007633FB" w:rsidRDefault="00C518F1" w:rsidP="00967E96">
            <w:pPr>
              <w:spacing w:after="0" w:line="240" w:lineRule="auto"/>
              <w:rPr>
                <w:rFonts w:ascii="Calibri" w:eastAsia="Times New Roman" w:hAnsi="Calibri" w:cs="Times New Roman"/>
                <w:color w:val="000000"/>
                <w:lang w:eastAsia="hr-HR"/>
              </w:rPr>
            </w:pPr>
            <w:r w:rsidRPr="007633FB">
              <w:rPr>
                <w:rFonts w:ascii="Calibri" w:eastAsia="Times New Roman" w:hAnsi="Calibri" w:cs="Times New Roman"/>
                <w:color w:val="000000"/>
                <w:lang w:eastAsia="hr-HR"/>
              </w:rPr>
              <w:t xml:space="preserve">Manjak prihoda poslovanja - preneseni </w:t>
            </w:r>
          </w:p>
        </w:tc>
        <w:tc>
          <w:tcPr>
            <w:tcW w:w="1891" w:type="dxa"/>
            <w:tcBorders>
              <w:top w:val="single" w:sz="4" w:space="0" w:color="auto"/>
              <w:left w:val="nil"/>
              <w:bottom w:val="single" w:sz="4" w:space="0" w:color="auto"/>
              <w:right w:val="single" w:sz="4" w:space="0" w:color="auto"/>
            </w:tcBorders>
            <w:shd w:val="clear" w:color="000000" w:fill="D6DCE4"/>
            <w:noWrap/>
            <w:vAlign w:val="bottom"/>
            <w:hideMark/>
          </w:tcPr>
          <w:p w:rsidR="00C518F1" w:rsidRPr="007633FB" w:rsidRDefault="00C518F1" w:rsidP="00967E96">
            <w:pPr>
              <w:spacing w:after="0" w:line="240" w:lineRule="auto"/>
              <w:jc w:val="right"/>
              <w:rPr>
                <w:rFonts w:ascii="Calibri" w:eastAsia="Times New Roman" w:hAnsi="Calibri" w:cs="Times New Roman"/>
                <w:color w:val="000000"/>
                <w:lang w:eastAsia="hr-HR"/>
              </w:rPr>
            </w:pPr>
            <w:r w:rsidRPr="007633FB">
              <w:rPr>
                <w:rFonts w:ascii="Calibri" w:eastAsia="Times New Roman" w:hAnsi="Calibri" w:cs="Times New Roman"/>
                <w:color w:val="000000"/>
                <w:lang w:eastAsia="hr-HR"/>
              </w:rPr>
              <w:t>13.070</w:t>
            </w:r>
          </w:p>
        </w:tc>
        <w:tc>
          <w:tcPr>
            <w:tcW w:w="1990" w:type="dxa"/>
            <w:tcBorders>
              <w:top w:val="single" w:sz="4" w:space="0" w:color="auto"/>
              <w:left w:val="nil"/>
              <w:bottom w:val="single" w:sz="4" w:space="0" w:color="auto"/>
              <w:right w:val="single" w:sz="4" w:space="0" w:color="auto"/>
            </w:tcBorders>
            <w:shd w:val="clear" w:color="auto" w:fill="auto"/>
            <w:noWrap/>
            <w:vAlign w:val="bottom"/>
            <w:hideMark/>
          </w:tcPr>
          <w:p w:rsidR="00C518F1" w:rsidRPr="007633FB" w:rsidRDefault="00C518F1" w:rsidP="00967E96">
            <w:pPr>
              <w:spacing w:after="0" w:line="240" w:lineRule="auto"/>
              <w:rPr>
                <w:rFonts w:ascii="Calibri" w:eastAsia="Times New Roman" w:hAnsi="Calibri" w:cs="Times New Roman"/>
                <w:color w:val="000000"/>
                <w:lang w:eastAsia="hr-HR"/>
              </w:rPr>
            </w:pPr>
            <w:r w:rsidRPr="007633FB">
              <w:rPr>
                <w:rFonts w:ascii="Calibri" w:eastAsia="Times New Roman" w:hAnsi="Calibri" w:cs="Times New Roman"/>
                <w:color w:val="000000"/>
                <w:lang w:eastAsia="hr-HR"/>
              </w:rPr>
              <w:t> </w:t>
            </w:r>
          </w:p>
        </w:tc>
      </w:tr>
      <w:tr w:rsidR="00C518F1" w:rsidRPr="007633FB" w:rsidTr="00967E96">
        <w:trPr>
          <w:trHeight w:val="213"/>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C518F1" w:rsidRPr="007633FB" w:rsidRDefault="00C518F1" w:rsidP="00967E96">
            <w:pPr>
              <w:spacing w:after="0" w:line="240" w:lineRule="auto"/>
              <w:rPr>
                <w:rFonts w:ascii="Calibri" w:eastAsia="Times New Roman" w:hAnsi="Calibri" w:cs="Times New Roman"/>
                <w:color w:val="000000"/>
                <w:lang w:eastAsia="hr-HR"/>
              </w:rPr>
            </w:pPr>
            <w:r w:rsidRPr="007633FB">
              <w:rPr>
                <w:rFonts w:ascii="Calibri" w:eastAsia="Times New Roman" w:hAnsi="Calibri" w:cs="Times New Roman"/>
                <w:color w:val="000000"/>
                <w:lang w:eastAsia="hr-HR"/>
              </w:rPr>
              <w:t> </w:t>
            </w:r>
          </w:p>
        </w:tc>
        <w:tc>
          <w:tcPr>
            <w:tcW w:w="4709" w:type="dxa"/>
            <w:tcBorders>
              <w:top w:val="nil"/>
              <w:left w:val="nil"/>
              <w:bottom w:val="single" w:sz="4" w:space="0" w:color="auto"/>
              <w:right w:val="single" w:sz="4" w:space="0" w:color="auto"/>
            </w:tcBorders>
            <w:shd w:val="clear" w:color="auto" w:fill="auto"/>
            <w:noWrap/>
            <w:vAlign w:val="bottom"/>
            <w:hideMark/>
          </w:tcPr>
          <w:p w:rsidR="00C518F1" w:rsidRPr="007633FB" w:rsidRDefault="00C518F1" w:rsidP="00967E96">
            <w:pPr>
              <w:spacing w:after="0" w:line="240" w:lineRule="auto"/>
              <w:rPr>
                <w:rFonts w:ascii="Calibri" w:eastAsia="Times New Roman" w:hAnsi="Calibri" w:cs="Times New Roman"/>
                <w:color w:val="000000"/>
                <w:lang w:eastAsia="hr-HR"/>
              </w:rPr>
            </w:pPr>
            <w:r w:rsidRPr="007633FB">
              <w:rPr>
                <w:rFonts w:ascii="Calibri" w:eastAsia="Times New Roman" w:hAnsi="Calibri" w:cs="Times New Roman"/>
                <w:color w:val="000000"/>
                <w:lang w:eastAsia="hr-HR"/>
              </w:rPr>
              <w:t>Prihodi poslovanja</w:t>
            </w:r>
          </w:p>
        </w:tc>
        <w:tc>
          <w:tcPr>
            <w:tcW w:w="1891" w:type="dxa"/>
            <w:tcBorders>
              <w:top w:val="nil"/>
              <w:left w:val="nil"/>
              <w:bottom w:val="single" w:sz="4" w:space="0" w:color="auto"/>
              <w:right w:val="single" w:sz="4" w:space="0" w:color="auto"/>
            </w:tcBorders>
            <w:shd w:val="clear" w:color="auto" w:fill="auto"/>
            <w:noWrap/>
            <w:vAlign w:val="bottom"/>
            <w:hideMark/>
          </w:tcPr>
          <w:p w:rsidR="00C518F1" w:rsidRPr="007633FB" w:rsidRDefault="00C518F1" w:rsidP="00967E96">
            <w:pPr>
              <w:spacing w:after="0" w:line="240" w:lineRule="auto"/>
              <w:rPr>
                <w:rFonts w:ascii="Calibri" w:eastAsia="Times New Roman" w:hAnsi="Calibri" w:cs="Times New Roman"/>
                <w:color w:val="000000"/>
                <w:lang w:eastAsia="hr-HR"/>
              </w:rPr>
            </w:pPr>
            <w:r w:rsidRPr="007633FB">
              <w:rPr>
                <w:rFonts w:ascii="Calibri" w:eastAsia="Times New Roman" w:hAnsi="Calibri" w:cs="Times New Roman"/>
                <w:color w:val="000000"/>
                <w:lang w:eastAsia="hr-HR"/>
              </w:rPr>
              <w:t> </w:t>
            </w:r>
          </w:p>
        </w:tc>
        <w:tc>
          <w:tcPr>
            <w:tcW w:w="1990" w:type="dxa"/>
            <w:tcBorders>
              <w:top w:val="nil"/>
              <w:left w:val="nil"/>
              <w:bottom w:val="single" w:sz="4" w:space="0" w:color="auto"/>
              <w:right w:val="single" w:sz="4" w:space="0" w:color="auto"/>
            </w:tcBorders>
            <w:shd w:val="clear" w:color="auto" w:fill="auto"/>
            <w:noWrap/>
            <w:vAlign w:val="bottom"/>
            <w:hideMark/>
          </w:tcPr>
          <w:p w:rsidR="00C518F1" w:rsidRPr="007633FB" w:rsidRDefault="00C518F1" w:rsidP="00967E96">
            <w:pPr>
              <w:spacing w:after="0" w:line="240" w:lineRule="auto"/>
              <w:jc w:val="right"/>
              <w:rPr>
                <w:rFonts w:ascii="Calibri" w:eastAsia="Times New Roman" w:hAnsi="Calibri" w:cs="Times New Roman"/>
                <w:color w:val="000000"/>
                <w:lang w:eastAsia="hr-HR"/>
              </w:rPr>
            </w:pPr>
            <w:r>
              <w:rPr>
                <w:rFonts w:ascii="Calibri" w:eastAsia="Times New Roman" w:hAnsi="Calibri" w:cs="Times New Roman"/>
                <w:color w:val="000000"/>
                <w:lang w:eastAsia="hr-HR"/>
              </w:rPr>
              <w:t>166.792.228</w:t>
            </w:r>
          </w:p>
        </w:tc>
      </w:tr>
      <w:tr w:rsidR="00C518F1" w:rsidRPr="007633FB" w:rsidTr="00967E96">
        <w:trPr>
          <w:trHeight w:val="213"/>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C518F1" w:rsidRPr="007633FB" w:rsidRDefault="00C518F1" w:rsidP="00967E96">
            <w:pPr>
              <w:spacing w:after="0" w:line="240" w:lineRule="auto"/>
              <w:rPr>
                <w:rFonts w:ascii="Calibri" w:eastAsia="Times New Roman" w:hAnsi="Calibri" w:cs="Times New Roman"/>
                <w:color w:val="000000"/>
                <w:lang w:eastAsia="hr-HR"/>
              </w:rPr>
            </w:pPr>
            <w:r w:rsidRPr="007633FB">
              <w:rPr>
                <w:rFonts w:ascii="Calibri" w:eastAsia="Times New Roman" w:hAnsi="Calibri" w:cs="Times New Roman"/>
                <w:color w:val="000000"/>
                <w:lang w:eastAsia="hr-HR"/>
              </w:rPr>
              <w:t> </w:t>
            </w:r>
          </w:p>
        </w:tc>
        <w:tc>
          <w:tcPr>
            <w:tcW w:w="4709" w:type="dxa"/>
            <w:tcBorders>
              <w:top w:val="nil"/>
              <w:left w:val="nil"/>
              <w:bottom w:val="single" w:sz="4" w:space="0" w:color="auto"/>
              <w:right w:val="single" w:sz="4" w:space="0" w:color="auto"/>
            </w:tcBorders>
            <w:shd w:val="clear" w:color="auto" w:fill="auto"/>
            <w:noWrap/>
            <w:vAlign w:val="bottom"/>
            <w:hideMark/>
          </w:tcPr>
          <w:p w:rsidR="00C518F1" w:rsidRPr="007633FB" w:rsidRDefault="00C518F1" w:rsidP="00967E96">
            <w:pPr>
              <w:spacing w:after="0" w:line="240" w:lineRule="auto"/>
              <w:rPr>
                <w:rFonts w:ascii="Calibri" w:eastAsia="Times New Roman" w:hAnsi="Calibri" w:cs="Times New Roman"/>
                <w:color w:val="000000"/>
                <w:lang w:eastAsia="hr-HR"/>
              </w:rPr>
            </w:pPr>
            <w:r w:rsidRPr="007633FB">
              <w:rPr>
                <w:rFonts w:ascii="Calibri" w:eastAsia="Times New Roman" w:hAnsi="Calibri" w:cs="Times New Roman"/>
                <w:color w:val="000000"/>
                <w:lang w:eastAsia="hr-HR"/>
              </w:rPr>
              <w:t>Rashodi poslovanja</w:t>
            </w:r>
          </w:p>
        </w:tc>
        <w:tc>
          <w:tcPr>
            <w:tcW w:w="1891" w:type="dxa"/>
            <w:tcBorders>
              <w:top w:val="nil"/>
              <w:left w:val="nil"/>
              <w:bottom w:val="single" w:sz="4" w:space="0" w:color="auto"/>
              <w:right w:val="single" w:sz="4" w:space="0" w:color="auto"/>
            </w:tcBorders>
            <w:shd w:val="clear" w:color="auto" w:fill="auto"/>
            <w:noWrap/>
            <w:vAlign w:val="bottom"/>
            <w:hideMark/>
          </w:tcPr>
          <w:p w:rsidR="00C518F1" w:rsidRPr="007633FB" w:rsidRDefault="00C518F1" w:rsidP="00967E96">
            <w:pPr>
              <w:spacing w:after="0" w:line="240" w:lineRule="auto"/>
              <w:rPr>
                <w:rFonts w:ascii="Calibri" w:eastAsia="Times New Roman" w:hAnsi="Calibri" w:cs="Times New Roman"/>
                <w:color w:val="000000"/>
                <w:lang w:eastAsia="hr-HR"/>
              </w:rPr>
            </w:pPr>
            <w:r w:rsidRPr="007633FB">
              <w:rPr>
                <w:rFonts w:ascii="Calibri" w:eastAsia="Times New Roman" w:hAnsi="Calibri" w:cs="Times New Roman"/>
                <w:color w:val="000000"/>
                <w:lang w:eastAsia="hr-HR"/>
              </w:rPr>
              <w:t> </w:t>
            </w:r>
          </w:p>
        </w:tc>
        <w:tc>
          <w:tcPr>
            <w:tcW w:w="1990" w:type="dxa"/>
            <w:tcBorders>
              <w:top w:val="nil"/>
              <w:left w:val="nil"/>
              <w:bottom w:val="single" w:sz="4" w:space="0" w:color="auto"/>
              <w:right w:val="single" w:sz="4" w:space="0" w:color="auto"/>
            </w:tcBorders>
            <w:shd w:val="clear" w:color="auto" w:fill="auto"/>
            <w:noWrap/>
            <w:vAlign w:val="bottom"/>
            <w:hideMark/>
          </w:tcPr>
          <w:p w:rsidR="00C518F1" w:rsidRPr="007633FB" w:rsidRDefault="00C518F1" w:rsidP="00967E96">
            <w:pPr>
              <w:spacing w:after="0" w:line="240" w:lineRule="auto"/>
              <w:jc w:val="right"/>
              <w:rPr>
                <w:rFonts w:ascii="Calibri" w:eastAsia="Times New Roman" w:hAnsi="Calibri" w:cs="Times New Roman"/>
                <w:color w:val="000000"/>
                <w:lang w:eastAsia="hr-HR"/>
              </w:rPr>
            </w:pPr>
            <w:r>
              <w:rPr>
                <w:rFonts w:ascii="Calibri" w:eastAsia="Times New Roman" w:hAnsi="Calibri" w:cs="Times New Roman"/>
                <w:color w:val="000000"/>
                <w:lang w:eastAsia="hr-HR"/>
              </w:rPr>
              <w:t>164.436.643</w:t>
            </w:r>
          </w:p>
        </w:tc>
      </w:tr>
      <w:tr w:rsidR="00C518F1" w:rsidRPr="007633FB" w:rsidTr="00967E96">
        <w:trPr>
          <w:trHeight w:val="213"/>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C518F1" w:rsidRPr="007633FB" w:rsidRDefault="00C518F1" w:rsidP="00967E96">
            <w:pPr>
              <w:spacing w:after="0" w:line="240" w:lineRule="auto"/>
              <w:rPr>
                <w:rFonts w:ascii="Calibri" w:eastAsia="Times New Roman" w:hAnsi="Calibri" w:cs="Times New Roman"/>
                <w:color w:val="000000"/>
                <w:lang w:eastAsia="hr-HR"/>
              </w:rPr>
            </w:pPr>
            <w:r w:rsidRPr="007633FB">
              <w:rPr>
                <w:rFonts w:ascii="Calibri" w:eastAsia="Times New Roman" w:hAnsi="Calibri" w:cs="Times New Roman"/>
                <w:color w:val="000000"/>
                <w:lang w:eastAsia="hr-HR"/>
              </w:rPr>
              <w:t> </w:t>
            </w:r>
          </w:p>
        </w:tc>
        <w:tc>
          <w:tcPr>
            <w:tcW w:w="4709" w:type="dxa"/>
            <w:tcBorders>
              <w:top w:val="nil"/>
              <w:left w:val="nil"/>
              <w:bottom w:val="single" w:sz="4" w:space="0" w:color="auto"/>
              <w:right w:val="single" w:sz="4" w:space="0" w:color="auto"/>
            </w:tcBorders>
            <w:shd w:val="clear" w:color="000000" w:fill="D9E1F2"/>
            <w:noWrap/>
            <w:vAlign w:val="bottom"/>
            <w:hideMark/>
          </w:tcPr>
          <w:p w:rsidR="00C518F1" w:rsidRPr="007633FB" w:rsidRDefault="00C518F1" w:rsidP="00967E96">
            <w:pPr>
              <w:spacing w:after="0" w:line="240" w:lineRule="auto"/>
              <w:rPr>
                <w:rFonts w:ascii="Calibri" w:eastAsia="Times New Roman" w:hAnsi="Calibri" w:cs="Times New Roman"/>
                <w:b/>
                <w:bCs/>
                <w:color w:val="000000"/>
                <w:lang w:eastAsia="hr-HR"/>
              </w:rPr>
            </w:pPr>
            <w:r w:rsidRPr="007633FB">
              <w:rPr>
                <w:rFonts w:ascii="Calibri" w:eastAsia="Times New Roman" w:hAnsi="Calibri" w:cs="Times New Roman"/>
                <w:b/>
                <w:bCs/>
                <w:color w:val="000000"/>
                <w:lang w:eastAsia="hr-HR"/>
              </w:rPr>
              <w:t>Višak prihoda poslovanja</w:t>
            </w:r>
          </w:p>
        </w:tc>
        <w:tc>
          <w:tcPr>
            <w:tcW w:w="1891" w:type="dxa"/>
            <w:tcBorders>
              <w:top w:val="nil"/>
              <w:left w:val="nil"/>
              <w:bottom w:val="single" w:sz="4" w:space="0" w:color="auto"/>
              <w:right w:val="single" w:sz="4" w:space="0" w:color="auto"/>
            </w:tcBorders>
            <w:shd w:val="clear" w:color="000000" w:fill="D9E1F2"/>
            <w:noWrap/>
            <w:vAlign w:val="bottom"/>
            <w:hideMark/>
          </w:tcPr>
          <w:p w:rsidR="00C518F1" w:rsidRPr="007633FB" w:rsidRDefault="00C518F1" w:rsidP="00967E96">
            <w:pPr>
              <w:spacing w:after="0" w:line="240" w:lineRule="auto"/>
              <w:rPr>
                <w:rFonts w:ascii="Calibri" w:eastAsia="Times New Roman" w:hAnsi="Calibri" w:cs="Times New Roman"/>
                <w:b/>
                <w:bCs/>
                <w:color w:val="000000"/>
                <w:lang w:eastAsia="hr-HR"/>
              </w:rPr>
            </w:pPr>
            <w:r w:rsidRPr="007633FB">
              <w:rPr>
                <w:rFonts w:ascii="Calibri" w:eastAsia="Times New Roman" w:hAnsi="Calibri" w:cs="Times New Roman"/>
                <w:b/>
                <w:bCs/>
                <w:color w:val="000000"/>
                <w:lang w:eastAsia="hr-HR"/>
              </w:rPr>
              <w:t> </w:t>
            </w:r>
          </w:p>
        </w:tc>
        <w:tc>
          <w:tcPr>
            <w:tcW w:w="1990" w:type="dxa"/>
            <w:tcBorders>
              <w:top w:val="nil"/>
              <w:left w:val="nil"/>
              <w:bottom w:val="single" w:sz="4" w:space="0" w:color="auto"/>
              <w:right w:val="single" w:sz="4" w:space="0" w:color="auto"/>
            </w:tcBorders>
            <w:shd w:val="clear" w:color="000000" w:fill="D9E1F2"/>
            <w:noWrap/>
            <w:vAlign w:val="bottom"/>
            <w:hideMark/>
          </w:tcPr>
          <w:p w:rsidR="00C518F1" w:rsidRPr="007633FB" w:rsidRDefault="00C518F1" w:rsidP="00967E96">
            <w:pPr>
              <w:spacing w:after="0" w:line="240" w:lineRule="auto"/>
              <w:jc w:val="right"/>
              <w:rPr>
                <w:rFonts w:ascii="Calibri" w:eastAsia="Times New Roman" w:hAnsi="Calibri" w:cs="Times New Roman"/>
                <w:b/>
                <w:bCs/>
                <w:color w:val="000000"/>
                <w:lang w:eastAsia="hr-HR"/>
              </w:rPr>
            </w:pPr>
            <w:r>
              <w:rPr>
                <w:rFonts w:ascii="Calibri" w:eastAsia="Times New Roman" w:hAnsi="Calibri" w:cs="Times New Roman"/>
                <w:b/>
                <w:bCs/>
                <w:color w:val="000000"/>
                <w:lang w:eastAsia="hr-HR"/>
              </w:rPr>
              <w:t>2.355.585</w:t>
            </w:r>
          </w:p>
        </w:tc>
      </w:tr>
      <w:tr w:rsidR="00C518F1" w:rsidRPr="007633FB" w:rsidTr="00967E96">
        <w:trPr>
          <w:trHeight w:val="213"/>
        </w:trPr>
        <w:tc>
          <w:tcPr>
            <w:tcW w:w="5123" w:type="dxa"/>
            <w:gridSpan w:val="2"/>
            <w:tcBorders>
              <w:top w:val="single" w:sz="4" w:space="0" w:color="auto"/>
              <w:left w:val="single" w:sz="4" w:space="0" w:color="auto"/>
              <w:bottom w:val="single" w:sz="4" w:space="0" w:color="auto"/>
              <w:right w:val="single" w:sz="4" w:space="0" w:color="000000"/>
            </w:tcBorders>
            <w:shd w:val="clear" w:color="000000" w:fill="D6DCE4"/>
            <w:noWrap/>
            <w:vAlign w:val="bottom"/>
            <w:hideMark/>
          </w:tcPr>
          <w:p w:rsidR="00C518F1" w:rsidRPr="007633FB" w:rsidRDefault="00C518F1" w:rsidP="00967E96">
            <w:pPr>
              <w:spacing w:after="0" w:line="240" w:lineRule="auto"/>
              <w:rPr>
                <w:rFonts w:ascii="Calibri" w:eastAsia="Times New Roman" w:hAnsi="Calibri" w:cs="Times New Roman"/>
                <w:color w:val="000000"/>
                <w:lang w:eastAsia="hr-HR"/>
              </w:rPr>
            </w:pPr>
            <w:r w:rsidRPr="007633FB">
              <w:rPr>
                <w:rFonts w:ascii="Calibri" w:eastAsia="Times New Roman" w:hAnsi="Calibri" w:cs="Times New Roman"/>
                <w:color w:val="000000"/>
                <w:lang w:eastAsia="hr-HR"/>
              </w:rPr>
              <w:t>Manjak prihoda od nefinancijske imovine - preneseni</w:t>
            </w:r>
          </w:p>
        </w:tc>
        <w:tc>
          <w:tcPr>
            <w:tcW w:w="1891" w:type="dxa"/>
            <w:tcBorders>
              <w:top w:val="nil"/>
              <w:left w:val="nil"/>
              <w:bottom w:val="single" w:sz="4" w:space="0" w:color="auto"/>
              <w:right w:val="single" w:sz="4" w:space="0" w:color="auto"/>
            </w:tcBorders>
            <w:shd w:val="clear" w:color="000000" w:fill="D6DCE4"/>
            <w:noWrap/>
            <w:vAlign w:val="bottom"/>
            <w:hideMark/>
          </w:tcPr>
          <w:p w:rsidR="00C518F1" w:rsidRPr="007633FB" w:rsidRDefault="00C518F1" w:rsidP="00967E96">
            <w:pPr>
              <w:spacing w:after="0" w:line="240" w:lineRule="auto"/>
              <w:jc w:val="right"/>
              <w:rPr>
                <w:rFonts w:ascii="Calibri" w:eastAsia="Times New Roman" w:hAnsi="Calibri" w:cs="Times New Roman"/>
                <w:color w:val="000000"/>
                <w:lang w:eastAsia="hr-HR"/>
              </w:rPr>
            </w:pPr>
            <w:r w:rsidRPr="007633FB">
              <w:rPr>
                <w:rFonts w:ascii="Calibri" w:eastAsia="Times New Roman" w:hAnsi="Calibri" w:cs="Times New Roman"/>
                <w:color w:val="000000"/>
                <w:lang w:eastAsia="hr-HR"/>
              </w:rPr>
              <w:t>2.268.941</w:t>
            </w:r>
          </w:p>
        </w:tc>
        <w:tc>
          <w:tcPr>
            <w:tcW w:w="1990" w:type="dxa"/>
            <w:tcBorders>
              <w:top w:val="nil"/>
              <w:left w:val="nil"/>
              <w:bottom w:val="single" w:sz="4" w:space="0" w:color="auto"/>
              <w:right w:val="single" w:sz="4" w:space="0" w:color="auto"/>
            </w:tcBorders>
            <w:shd w:val="clear" w:color="auto" w:fill="auto"/>
            <w:noWrap/>
            <w:vAlign w:val="bottom"/>
            <w:hideMark/>
          </w:tcPr>
          <w:p w:rsidR="00C518F1" w:rsidRPr="007633FB" w:rsidRDefault="00C518F1" w:rsidP="00967E96">
            <w:pPr>
              <w:spacing w:after="0" w:line="240" w:lineRule="auto"/>
              <w:rPr>
                <w:rFonts w:ascii="Calibri" w:eastAsia="Times New Roman" w:hAnsi="Calibri" w:cs="Times New Roman"/>
                <w:color w:val="000000"/>
                <w:lang w:eastAsia="hr-HR"/>
              </w:rPr>
            </w:pPr>
            <w:r w:rsidRPr="007633FB">
              <w:rPr>
                <w:rFonts w:ascii="Calibri" w:eastAsia="Times New Roman" w:hAnsi="Calibri" w:cs="Times New Roman"/>
                <w:color w:val="000000"/>
                <w:lang w:eastAsia="hr-HR"/>
              </w:rPr>
              <w:t> </w:t>
            </w:r>
          </w:p>
        </w:tc>
      </w:tr>
      <w:tr w:rsidR="00C518F1" w:rsidRPr="007633FB" w:rsidTr="00967E96">
        <w:trPr>
          <w:trHeight w:val="213"/>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C518F1" w:rsidRPr="007633FB" w:rsidRDefault="00C518F1" w:rsidP="00967E96">
            <w:pPr>
              <w:spacing w:after="0" w:line="240" w:lineRule="auto"/>
              <w:rPr>
                <w:rFonts w:ascii="Calibri" w:eastAsia="Times New Roman" w:hAnsi="Calibri" w:cs="Times New Roman"/>
                <w:color w:val="000000"/>
                <w:lang w:eastAsia="hr-HR"/>
              </w:rPr>
            </w:pPr>
            <w:r w:rsidRPr="007633FB">
              <w:rPr>
                <w:rFonts w:ascii="Calibri" w:eastAsia="Times New Roman" w:hAnsi="Calibri" w:cs="Times New Roman"/>
                <w:color w:val="000000"/>
                <w:lang w:eastAsia="hr-HR"/>
              </w:rPr>
              <w:t> </w:t>
            </w:r>
          </w:p>
        </w:tc>
        <w:tc>
          <w:tcPr>
            <w:tcW w:w="4709" w:type="dxa"/>
            <w:tcBorders>
              <w:top w:val="nil"/>
              <w:left w:val="nil"/>
              <w:bottom w:val="single" w:sz="4" w:space="0" w:color="auto"/>
              <w:right w:val="single" w:sz="4" w:space="0" w:color="auto"/>
            </w:tcBorders>
            <w:shd w:val="clear" w:color="auto" w:fill="auto"/>
            <w:noWrap/>
            <w:vAlign w:val="bottom"/>
            <w:hideMark/>
          </w:tcPr>
          <w:p w:rsidR="00C518F1" w:rsidRPr="007633FB" w:rsidRDefault="00C518F1" w:rsidP="00967E96">
            <w:pPr>
              <w:spacing w:after="0" w:line="240" w:lineRule="auto"/>
              <w:rPr>
                <w:rFonts w:ascii="Calibri" w:eastAsia="Times New Roman" w:hAnsi="Calibri" w:cs="Times New Roman"/>
                <w:color w:val="000000"/>
                <w:lang w:eastAsia="hr-HR"/>
              </w:rPr>
            </w:pPr>
            <w:r w:rsidRPr="007633FB">
              <w:rPr>
                <w:rFonts w:ascii="Calibri" w:eastAsia="Times New Roman" w:hAnsi="Calibri" w:cs="Times New Roman"/>
                <w:color w:val="000000"/>
                <w:lang w:eastAsia="hr-HR"/>
              </w:rPr>
              <w:t>Prihodi od prodaje nefinancijske imovine</w:t>
            </w:r>
          </w:p>
        </w:tc>
        <w:tc>
          <w:tcPr>
            <w:tcW w:w="1891" w:type="dxa"/>
            <w:tcBorders>
              <w:top w:val="nil"/>
              <w:left w:val="nil"/>
              <w:bottom w:val="single" w:sz="4" w:space="0" w:color="auto"/>
              <w:right w:val="single" w:sz="4" w:space="0" w:color="auto"/>
            </w:tcBorders>
            <w:shd w:val="clear" w:color="auto" w:fill="auto"/>
            <w:noWrap/>
            <w:vAlign w:val="bottom"/>
            <w:hideMark/>
          </w:tcPr>
          <w:p w:rsidR="00C518F1" w:rsidRPr="007633FB" w:rsidRDefault="00C518F1" w:rsidP="00967E96">
            <w:pPr>
              <w:spacing w:after="0" w:line="240" w:lineRule="auto"/>
              <w:rPr>
                <w:rFonts w:ascii="Calibri" w:eastAsia="Times New Roman" w:hAnsi="Calibri" w:cs="Times New Roman"/>
                <w:color w:val="000000"/>
                <w:lang w:eastAsia="hr-HR"/>
              </w:rPr>
            </w:pPr>
            <w:r w:rsidRPr="007633FB">
              <w:rPr>
                <w:rFonts w:ascii="Calibri" w:eastAsia="Times New Roman" w:hAnsi="Calibri" w:cs="Times New Roman"/>
                <w:color w:val="000000"/>
                <w:lang w:eastAsia="hr-HR"/>
              </w:rPr>
              <w:t> </w:t>
            </w:r>
          </w:p>
        </w:tc>
        <w:tc>
          <w:tcPr>
            <w:tcW w:w="1990" w:type="dxa"/>
            <w:tcBorders>
              <w:top w:val="nil"/>
              <w:left w:val="nil"/>
              <w:bottom w:val="single" w:sz="4" w:space="0" w:color="auto"/>
              <w:right w:val="single" w:sz="4" w:space="0" w:color="auto"/>
            </w:tcBorders>
            <w:shd w:val="clear" w:color="auto" w:fill="auto"/>
            <w:noWrap/>
            <w:vAlign w:val="bottom"/>
            <w:hideMark/>
          </w:tcPr>
          <w:p w:rsidR="00C518F1" w:rsidRPr="007633FB" w:rsidRDefault="00C518F1" w:rsidP="00967E96">
            <w:pPr>
              <w:spacing w:after="0" w:line="240" w:lineRule="auto"/>
              <w:jc w:val="right"/>
              <w:rPr>
                <w:rFonts w:ascii="Calibri" w:eastAsia="Times New Roman" w:hAnsi="Calibri" w:cs="Times New Roman"/>
                <w:color w:val="000000"/>
                <w:lang w:eastAsia="hr-HR"/>
              </w:rPr>
            </w:pPr>
            <w:r>
              <w:rPr>
                <w:rFonts w:ascii="Calibri" w:eastAsia="Times New Roman" w:hAnsi="Calibri" w:cs="Times New Roman"/>
                <w:color w:val="000000"/>
                <w:lang w:eastAsia="hr-HR"/>
              </w:rPr>
              <w:t>25.124</w:t>
            </w:r>
          </w:p>
        </w:tc>
      </w:tr>
      <w:tr w:rsidR="00C518F1" w:rsidRPr="007633FB" w:rsidTr="00967E96">
        <w:trPr>
          <w:trHeight w:val="213"/>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C518F1" w:rsidRPr="007633FB" w:rsidRDefault="00C518F1" w:rsidP="00967E96">
            <w:pPr>
              <w:spacing w:after="0" w:line="240" w:lineRule="auto"/>
              <w:rPr>
                <w:rFonts w:ascii="Calibri" w:eastAsia="Times New Roman" w:hAnsi="Calibri" w:cs="Times New Roman"/>
                <w:color w:val="000000"/>
                <w:lang w:eastAsia="hr-HR"/>
              </w:rPr>
            </w:pPr>
            <w:r w:rsidRPr="007633FB">
              <w:rPr>
                <w:rFonts w:ascii="Calibri" w:eastAsia="Times New Roman" w:hAnsi="Calibri" w:cs="Times New Roman"/>
                <w:color w:val="000000"/>
                <w:lang w:eastAsia="hr-HR"/>
              </w:rPr>
              <w:t> </w:t>
            </w:r>
          </w:p>
        </w:tc>
        <w:tc>
          <w:tcPr>
            <w:tcW w:w="4709" w:type="dxa"/>
            <w:tcBorders>
              <w:top w:val="nil"/>
              <w:left w:val="nil"/>
              <w:bottom w:val="single" w:sz="4" w:space="0" w:color="auto"/>
              <w:right w:val="single" w:sz="4" w:space="0" w:color="auto"/>
            </w:tcBorders>
            <w:shd w:val="clear" w:color="auto" w:fill="auto"/>
            <w:noWrap/>
            <w:vAlign w:val="bottom"/>
            <w:hideMark/>
          </w:tcPr>
          <w:p w:rsidR="00C518F1" w:rsidRPr="007633FB" w:rsidRDefault="00C518F1" w:rsidP="00967E96">
            <w:pPr>
              <w:spacing w:after="0" w:line="240" w:lineRule="auto"/>
              <w:rPr>
                <w:rFonts w:ascii="Calibri" w:eastAsia="Times New Roman" w:hAnsi="Calibri" w:cs="Times New Roman"/>
                <w:color w:val="000000"/>
                <w:lang w:eastAsia="hr-HR"/>
              </w:rPr>
            </w:pPr>
            <w:r w:rsidRPr="007633FB">
              <w:rPr>
                <w:rFonts w:ascii="Calibri" w:eastAsia="Times New Roman" w:hAnsi="Calibri" w:cs="Times New Roman"/>
                <w:color w:val="000000"/>
                <w:lang w:eastAsia="hr-HR"/>
              </w:rPr>
              <w:t>Rashodi za nabavu nefinancijske imovine</w:t>
            </w:r>
          </w:p>
        </w:tc>
        <w:tc>
          <w:tcPr>
            <w:tcW w:w="1891" w:type="dxa"/>
            <w:tcBorders>
              <w:top w:val="nil"/>
              <w:left w:val="nil"/>
              <w:bottom w:val="single" w:sz="4" w:space="0" w:color="auto"/>
              <w:right w:val="single" w:sz="4" w:space="0" w:color="auto"/>
            </w:tcBorders>
            <w:shd w:val="clear" w:color="auto" w:fill="auto"/>
            <w:noWrap/>
            <w:vAlign w:val="bottom"/>
            <w:hideMark/>
          </w:tcPr>
          <w:p w:rsidR="00C518F1" w:rsidRPr="007633FB" w:rsidRDefault="00C518F1" w:rsidP="00967E96">
            <w:pPr>
              <w:spacing w:after="0" w:line="240" w:lineRule="auto"/>
              <w:rPr>
                <w:rFonts w:ascii="Calibri" w:eastAsia="Times New Roman" w:hAnsi="Calibri" w:cs="Times New Roman"/>
                <w:color w:val="000000"/>
                <w:lang w:eastAsia="hr-HR"/>
              </w:rPr>
            </w:pPr>
            <w:r w:rsidRPr="007633FB">
              <w:rPr>
                <w:rFonts w:ascii="Calibri" w:eastAsia="Times New Roman" w:hAnsi="Calibri" w:cs="Times New Roman"/>
                <w:color w:val="000000"/>
                <w:lang w:eastAsia="hr-HR"/>
              </w:rPr>
              <w:t> </w:t>
            </w:r>
          </w:p>
        </w:tc>
        <w:tc>
          <w:tcPr>
            <w:tcW w:w="1990" w:type="dxa"/>
            <w:tcBorders>
              <w:top w:val="nil"/>
              <w:left w:val="nil"/>
              <w:bottom w:val="single" w:sz="4" w:space="0" w:color="auto"/>
              <w:right w:val="single" w:sz="4" w:space="0" w:color="auto"/>
            </w:tcBorders>
            <w:shd w:val="clear" w:color="auto" w:fill="auto"/>
            <w:noWrap/>
            <w:vAlign w:val="bottom"/>
            <w:hideMark/>
          </w:tcPr>
          <w:p w:rsidR="00C518F1" w:rsidRPr="007633FB" w:rsidRDefault="00C518F1" w:rsidP="00967E96">
            <w:pPr>
              <w:spacing w:after="0" w:line="240" w:lineRule="auto"/>
              <w:jc w:val="right"/>
              <w:rPr>
                <w:rFonts w:ascii="Calibri" w:eastAsia="Times New Roman" w:hAnsi="Calibri" w:cs="Times New Roman"/>
                <w:color w:val="000000"/>
                <w:lang w:eastAsia="hr-HR"/>
              </w:rPr>
            </w:pPr>
            <w:r>
              <w:rPr>
                <w:rFonts w:ascii="Calibri" w:eastAsia="Times New Roman" w:hAnsi="Calibri" w:cs="Times New Roman"/>
                <w:color w:val="000000"/>
                <w:lang w:eastAsia="hr-HR"/>
              </w:rPr>
              <w:t>3.978.301</w:t>
            </w:r>
          </w:p>
        </w:tc>
      </w:tr>
      <w:tr w:rsidR="00C518F1" w:rsidRPr="007633FB" w:rsidTr="00967E96">
        <w:trPr>
          <w:trHeight w:val="213"/>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C518F1" w:rsidRPr="007633FB" w:rsidRDefault="00C518F1" w:rsidP="00967E96">
            <w:pPr>
              <w:spacing w:after="0" w:line="240" w:lineRule="auto"/>
              <w:rPr>
                <w:rFonts w:ascii="Calibri" w:eastAsia="Times New Roman" w:hAnsi="Calibri" w:cs="Times New Roman"/>
                <w:color w:val="000000"/>
                <w:lang w:eastAsia="hr-HR"/>
              </w:rPr>
            </w:pPr>
            <w:r w:rsidRPr="007633FB">
              <w:rPr>
                <w:rFonts w:ascii="Calibri" w:eastAsia="Times New Roman" w:hAnsi="Calibri" w:cs="Times New Roman"/>
                <w:color w:val="000000"/>
                <w:lang w:eastAsia="hr-HR"/>
              </w:rPr>
              <w:t> </w:t>
            </w:r>
          </w:p>
        </w:tc>
        <w:tc>
          <w:tcPr>
            <w:tcW w:w="4709" w:type="dxa"/>
            <w:tcBorders>
              <w:top w:val="nil"/>
              <w:left w:val="nil"/>
              <w:bottom w:val="single" w:sz="4" w:space="0" w:color="auto"/>
              <w:right w:val="single" w:sz="4" w:space="0" w:color="auto"/>
            </w:tcBorders>
            <w:shd w:val="clear" w:color="000000" w:fill="D9E1F2"/>
            <w:noWrap/>
            <w:vAlign w:val="bottom"/>
            <w:hideMark/>
          </w:tcPr>
          <w:p w:rsidR="00C518F1" w:rsidRPr="007633FB" w:rsidRDefault="00C518F1" w:rsidP="00967E96">
            <w:pPr>
              <w:spacing w:after="0" w:line="240" w:lineRule="auto"/>
              <w:rPr>
                <w:rFonts w:ascii="Calibri" w:eastAsia="Times New Roman" w:hAnsi="Calibri" w:cs="Times New Roman"/>
                <w:b/>
                <w:bCs/>
                <w:color w:val="000000"/>
                <w:lang w:eastAsia="hr-HR"/>
              </w:rPr>
            </w:pPr>
            <w:r>
              <w:rPr>
                <w:rFonts w:ascii="Calibri" w:eastAsia="Times New Roman" w:hAnsi="Calibri" w:cs="Times New Roman"/>
                <w:b/>
                <w:bCs/>
                <w:color w:val="000000"/>
                <w:lang w:eastAsia="hr-HR"/>
              </w:rPr>
              <w:t>Manjak</w:t>
            </w:r>
            <w:r w:rsidRPr="007633FB">
              <w:rPr>
                <w:rFonts w:ascii="Calibri" w:eastAsia="Times New Roman" w:hAnsi="Calibri" w:cs="Times New Roman"/>
                <w:b/>
                <w:bCs/>
                <w:color w:val="000000"/>
                <w:lang w:eastAsia="hr-HR"/>
              </w:rPr>
              <w:t xml:space="preserve"> prihoda od nefinancijske imovine</w:t>
            </w:r>
          </w:p>
        </w:tc>
        <w:tc>
          <w:tcPr>
            <w:tcW w:w="1891" w:type="dxa"/>
            <w:tcBorders>
              <w:top w:val="nil"/>
              <w:left w:val="nil"/>
              <w:bottom w:val="single" w:sz="4" w:space="0" w:color="auto"/>
              <w:right w:val="single" w:sz="4" w:space="0" w:color="auto"/>
            </w:tcBorders>
            <w:shd w:val="clear" w:color="000000" w:fill="D9E1F2"/>
            <w:noWrap/>
            <w:vAlign w:val="bottom"/>
            <w:hideMark/>
          </w:tcPr>
          <w:p w:rsidR="00C518F1" w:rsidRPr="007633FB" w:rsidRDefault="00C518F1" w:rsidP="00967E96">
            <w:pPr>
              <w:spacing w:after="0" w:line="240" w:lineRule="auto"/>
              <w:rPr>
                <w:rFonts w:ascii="Calibri" w:eastAsia="Times New Roman" w:hAnsi="Calibri" w:cs="Times New Roman"/>
                <w:b/>
                <w:bCs/>
                <w:lang w:eastAsia="hr-HR"/>
              </w:rPr>
            </w:pPr>
            <w:r w:rsidRPr="007633FB">
              <w:rPr>
                <w:rFonts w:ascii="Calibri" w:eastAsia="Times New Roman" w:hAnsi="Calibri" w:cs="Times New Roman"/>
                <w:b/>
                <w:bCs/>
                <w:lang w:eastAsia="hr-HR"/>
              </w:rPr>
              <w:t> </w:t>
            </w:r>
          </w:p>
        </w:tc>
        <w:tc>
          <w:tcPr>
            <w:tcW w:w="1990" w:type="dxa"/>
            <w:tcBorders>
              <w:top w:val="nil"/>
              <w:left w:val="nil"/>
              <w:bottom w:val="single" w:sz="4" w:space="0" w:color="auto"/>
              <w:right w:val="single" w:sz="4" w:space="0" w:color="auto"/>
            </w:tcBorders>
            <w:shd w:val="clear" w:color="000000" w:fill="D9E1F2"/>
            <w:noWrap/>
            <w:vAlign w:val="bottom"/>
            <w:hideMark/>
          </w:tcPr>
          <w:p w:rsidR="00C518F1" w:rsidRPr="007633FB" w:rsidRDefault="00C518F1" w:rsidP="00967E96">
            <w:pPr>
              <w:spacing w:after="0" w:line="240" w:lineRule="auto"/>
              <w:jc w:val="right"/>
              <w:rPr>
                <w:rFonts w:ascii="Calibri" w:eastAsia="Times New Roman" w:hAnsi="Calibri" w:cs="Times New Roman"/>
                <w:b/>
                <w:bCs/>
                <w:lang w:eastAsia="hr-HR"/>
              </w:rPr>
            </w:pPr>
            <w:r>
              <w:rPr>
                <w:rFonts w:ascii="Calibri" w:eastAsia="Times New Roman" w:hAnsi="Calibri" w:cs="Times New Roman"/>
                <w:b/>
                <w:bCs/>
                <w:lang w:eastAsia="hr-HR"/>
              </w:rPr>
              <w:t>3.953.177</w:t>
            </w:r>
          </w:p>
        </w:tc>
      </w:tr>
      <w:tr w:rsidR="00C518F1" w:rsidRPr="007633FB" w:rsidTr="00967E96">
        <w:trPr>
          <w:trHeight w:val="213"/>
        </w:trPr>
        <w:tc>
          <w:tcPr>
            <w:tcW w:w="5123" w:type="dxa"/>
            <w:gridSpan w:val="2"/>
            <w:tcBorders>
              <w:top w:val="single" w:sz="4" w:space="0" w:color="auto"/>
              <w:left w:val="single" w:sz="4" w:space="0" w:color="auto"/>
              <w:bottom w:val="single" w:sz="4" w:space="0" w:color="auto"/>
              <w:right w:val="single" w:sz="4" w:space="0" w:color="000000"/>
            </w:tcBorders>
            <w:shd w:val="clear" w:color="000000" w:fill="D6DCE4"/>
            <w:noWrap/>
            <w:vAlign w:val="bottom"/>
            <w:hideMark/>
          </w:tcPr>
          <w:p w:rsidR="00C518F1" w:rsidRPr="007633FB" w:rsidRDefault="00C518F1" w:rsidP="00967E96">
            <w:pPr>
              <w:spacing w:after="0" w:line="240" w:lineRule="auto"/>
              <w:rPr>
                <w:rFonts w:ascii="Calibri" w:eastAsia="Times New Roman" w:hAnsi="Calibri" w:cs="Times New Roman"/>
                <w:color w:val="000000"/>
                <w:lang w:eastAsia="hr-HR"/>
              </w:rPr>
            </w:pPr>
            <w:r w:rsidRPr="007633FB">
              <w:rPr>
                <w:rFonts w:ascii="Calibri" w:eastAsia="Times New Roman" w:hAnsi="Calibri" w:cs="Times New Roman"/>
                <w:color w:val="000000"/>
                <w:lang w:eastAsia="hr-HR"/>
              </w:rPr>
              <w:t>Manjak primitaka od financijske imovine - preneseni</w:t>
            </w:r>
          </w:p>
        </w:tc>
        <w:tc>
          <w:tcPr>
            <w:tcW w:w="1891" w:type="dxa"/>
            <w:tcBorders>
              <w:top w:val="nil"/>
              <w:left w:val="nil"/>
              <w:bottom w:val="single" w:sz="4" w:space="0" w:color="auto"/>
              <w:right w:val="single" w:sz="4" w:space="0" w:color="auto"/>
            </w:tcBorders>
            <w:shd w:val="clear" w:color="000000" w:fill="D6DCE4"/>
            <w:noWrap/>
            <w:vAlign w:val="bottom"/>
            <w:hideMark/>
          </w:tcPr>
          <w:p w:rsidR="00C518F1" w:rsidRPr="007633FB" w:rsidRDefault="00C518F1" w:rsidP="00967E96">
            <w:pPr>
              <w:spacing w:after="0" w:line="240" w:lineRule="auto"/>
              <w:jc w:val="right"/>
              <w:rPr>
                <w:rFonts w:ascii="Calibri" w:eastAsia="Times New Roman" w:hAnsi="Calibri" w:cs="Times New Roman"/>
                <w:color w:val="000000"/>
                <w:lang w:eastAsia="hr-HR"/>
              </w:rPr>
            </w:pPr>
            <w:r w:rsidRPr="007633FB">
              <w:rPr>
                <w:rFonts w:ascii="Calibri" w:eastAsia="Times New Roman" w:hAnsi="Calibri" w:cs="Times New Roman"/>
                <w:color w:val="000000"/>
                <w:lang w:eastAsia="hr-HR"/>
              </w:rPr>
              <w:t>0</w:t>
            </w:r>
          </w:p>
        </w:tc>
        <w:tc>
          <w:tcPr>
            <w:tcW w:w="1990" w:type="dxa"/>
            <w:tcBorders>
              <w:top w:val="nil"/>
              <w:left w:val="nil"/>
              <w:bottom w:val="single" w:sz="4" w:space="0" w:color="auto"/>
              <w:right w:val="single" w:sz="4" w:space="0" w:color="auto"/>
            </w:tcBorders>
            <w:shd w:val="clear" w:color="auto" w:fill="auto"/>
            <w:noWrap/>
            <w:vAlign w:val="bottom"/>
            <w:hideMark/>
          </w:tcPr>
          <w:p w:rsidR="00C518F1" w:rsidRPr="007633FB" w:rsidRDefault="00C518F1" w:rsidP="00967E96">
            <w:pPr>
              <w:spacing w:after="0" w:line="240" w:lineRule="auto"/>
              <w:rPr>
                <w:rFonts w:ascii="Calibri" w:eastAsia="Times New Roman" w:hAnsi="Calibri" w:cs="Times New Roman"/>
                <w:color w:val="000000"/>
                <w:lang w:eastAsia="hr-HR"/>
              </w:rPr>
            </w:pPr>
            <w:r w:rsidRPr="007633FB">
              <w:rPr>
                <w:rFonts w:ascii="Calibri" w:eastAsia="Times New Roman" w:hAnsi="Calibri" w:cs="Times New Roman"/>
                <w:color w:val="000000"/>
                <w:lang w:eastAsia="hr-HR"/>
              </w:rPr>
              <w:t> </w:t>
            </w:r>
          </w:p>
        </w:tc>
      </w:tr>
      <w:tr w:rsidR="00C518F1" w:rsidRPr="007633FB" w:rsidTr="00967E96">
        <w:trPr>
          <w:trHeight w:val="213"/>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C518F1" w:rsidRPr="007633FB" w:rsidRDefault="00C518F1" w:rsidP="00967E96">
            <w:pPr>
              <w:spacing w:after="0" w:line="240" w:lineRule="auto"/>
              <w:rPr>
                <w:rFonts w:ascii="Calibri" w:eastAsia="Times New Roman" w:hAnsi="Calibri" w:cs="Times New Roman"/>
                <w:color w:val="000000"/>
                <w:lang w:eastAsia="hr-HR"/>
              </w:rPr>
            </w:pPr>
            <w:r w:rsidRPr="007633FB">
              <w:rPr>
                <w:rFonts w:ascii="Calibri" w:eastAsia="Times New Roman" w:hAnsi="Calibri" w:cs="Times New Roman"/>
                <w:color w:val="000000"/>
                <w:lang w:eastAsia="hr-HR"/>
              </w:rPr>
              <w:t> </w:t>
            </w:r>
          </w:p>
        </w:tc>
        <w:tc>
          <w:tcPr>
            <w:tcW w:w="4709" w:type="dxa"/>
            <w:tcBorders>
              <w:top w:val="nil"/>
              <w:left w:val="nil"/>
              <w:bottom w:val="single" w:sz="4" w:space="0" w:color="auto"/>
              <w:right w:val="single" w:sz="4" w:space="0" w:color="auto"/>
            </w:tcBorders>
            <w:shd w:val="clear" w:color="000000" w:fill="D9E1F2"/>
            <w:noWrap/>
            <w:vAlign w:val="bottom"/>
            <w:hideMark/>
          </w:tcPr>
          <w:p w:rsidR="00C518F1" w:rsidRPr="007633FB" w:rsidRDefault="00F236FC" w:rsidP="00967E96">
            <w:pPr>
              <w:spacing w:after="0" w:line="240" w:lineRule="auto"/>
              <w:rPr>
                <w:rFonts w:ascii="Calibri" w:eastAsia="Times New Roman" w:hAnsi="Calibri" w:cs="Times New Roman"/>
                <w:b/>
                <w:bCs/>
                <w:color w:val="000000"/>
                <w:lang w:eastAsia="hr-HR"/>
              </w:rPr>
            </w:pPr>
            <w:r>
              <w:rPr>
                <w:rFonts w:ascii="Calibri" w:eastAsia="Times New Roman" w:hAnsi="Calibri" w:cs="Times New Roman"/>
                <w:b/>
                <w:bCs/>
                <w:color w:val="000000"/>
                <w:lang w:eastAsia="hr-HR"/>
              </w:rPr>
              <w:t>Manjak</w:t>
            </w:r>
            <w:r w:rsidR="00C518F1" w:rsidRPr="007633FB">
              <w:rPr>
                <w:rFonts w:ascii="Calibri" w:eastAsia="Times New Roman" w:hAnsi="Calibri" w:cs="Times New Roman"/>
                <w:b/>
                <w:bCs/>
                <w:color w:val="000000"/>
                <w:lang w:eastAsia="hr-HR"/>
              </w:rPr>
              <w:t xml:space="preserve"> prihoda i primitaka tekuće godine</w:t>
            </w:r>
          </w:p>
        </w:tc>
        <w:tc>
          <w:tcPr>
            <w:tcW w:w="1891" w:type="dxa"/>
            <w:tcBorders>
              <w:top w:val="nil"/>
              <w:left w:val="nil"/>
              <w:bottom w:val="single" w:sz="4" w:space="0" w:color="auto"/>
              <w:right w:val="single" w:sz="4" w:space="0" w:color="auto"/>
            </w:tcBorders>
            <w:shd w:val="clear" w:color="000000" w:fill="D9E1F2"/>
            <w:noWrap/>
            <w:vAlign w:val="bottom"/>
            <w:hideMark/>
          </w:tcPr>
          <w:p w:rsidR="00C518F1" w:rsidRPr="007633FB" w:rsidRDefault="00C518F1" w:rsidP="00967E96">
            <w:pPr>
              <w:spacing w:after="0" w:line="240" w:lineRule="auto"/>
              <w:rPr>
                <w:rFonts w:ascii="Calibri" w:eastAsia="Times New Roman" w:hAnsi="Calibri" w:cs="Times New Roman"/>
                <w:b/>
                <w:bCs/>
                <w:color w:val="000000"/>
                <w:lang w:eastAsia="hr-HR"/>
              </w:rPr>
            </w:pPr>
            <w:r w:rsidRPr="007633FB">
              <w:rPr>
                <w:rFonts w:ascii="Calibri" w:eastAsia="Times New Roman" w:hAnsi="Calibri" w:cs="Times New Roman"/>
                <w:b/>
                <w:bCs/>
                <w:color w:val="000000"/>
                <w:lang w:eastAsia="hr-HR"/>
              </w:rPr>
              <w:t> </w:t>
            </w:r>
          </w:p>
        </w:tc>
        <w:tc>
          <w:tcPr>
            <w:tcW w:w="1990" w:type="dxa"/>
            <w:tcBorders>
              <w:top w:val="nil"/>
              <w:left w:val="nil"/>
              <w:bottom w:val="single" w:sz="4" w:space="0" w:color="auto"/>
              <w:right w:val="single" w:sz="4" w:space="0" w:color="auto"/>
            </w:tcBorders>
            <w:shd w:val="clear" w:color="000000" w:fill="D9E1F2"/>
            <w:noWrap/>
            <w:vAlign w:val="bottom"/>
            <w:hideMark/>
          </w:tcPr>
          <w:p w:rsidR="00C518F1" w:rsidRPr="007633FB" w:rsidRDefault="00E237CC" w:rsidP="00967E96">
            <w:pPr>
              <w:spacing w:after="0" w:line="240" w:lineRule="auto"/>
              <w:jc w:val="right"/>
              <w:rPr>
                <w:rFonts w:ascii="Calibri" w:eastAsia="Times New Roman" w:hAnsi="Calibri" w:cs="Times New Roman"/>
                <w:b/>
                <w:bCs/>
                <w:color w:val="000000"/>
                <w:lang w:eastAsia="hr-HR"/>
              </w:rPr>
            </w:pPr>
            <w:r>
              <w:rPr>
                <w:rFonts w:ascii="Calibri" w:eastAsia="Times New Roman" w:hAnsi="Calibri" w:cs="Times New Roman"/>
                <w:b/>
                <w:bCs/>
                <w:color w:val="000000"/>
                <w:lang w:eastAsia="hr-HR"/>
              </w:rPr>
              <w:t>1.597.592</w:t>
            </w:r>
          </w:p>
        </w:tc>
      </w:tr>
      <w:tr w:rsidR="00C518F1" w:rsidRPr="007633FB" w:rsidTr="00967E96">
        <w:trPr>
          <w:trHeight w:val="213"/>
        </w:trPr>
        <w:tc>
          <w:tcPr>
            <w:tcW w:w="5123" w:type="dxa"/>
            <w:gridSpan w:val="2"/>
            <w:tcBorders>
              <w:top w:val="single" w:sz="4" w:space="0" w:color="auto"/>
              <w:left w:val="single" w:sz="4" w:space="0" w:color="auto"/>
              <w:bottom w:val="single" w:sz="4" w:space="0" w:color="auto"/>
              <w:right w:val="single" w:sz="4" w:space="0" w:color="000000"/>
            </w:tcBorders>
            <w:shd w:val="clear" w:color="000000" w:fill="D6DCE4"/>
            <w:noWrap/>
            <w:vAlign w:val="bottom"/>
            <w:hideMark/>
          </w:tcPr>
          <w:p w:rsidR="00C518F1" w:rsidRPr="007633FB" w:rsidRDefault="00C518F1" w:rsidP="00967E96">
            <w:pPr>
              <w:spacing w:after="0" w:line="240" w:lineRule="auto"/>
              <w:rPr>
                <w:rFonts w:ascii="Calibri" w:eastAsia="Times New Roman" w:hAnsi="Calibri" w:cs="Times New Roman"/>
                <w:b/>
                <w:bCs/>
                <w:color w:val="000000"/>
                <w:lang w:eastAsia="hr-HR"/>
              </w:rPr>
            </w:pPr>
            <w:r w:rsidRPr="007633FB">
              <w:rPr>
                <w:rFonts w:ascii="Calibri" w:eastAsia="Times New Roman" w:hAnsi="Calibri" w:cs="Times New Roman"/>
                <w:b/>
                <w:bCs/>
                <w:color w:val="000000"/>
                <w:lang w:eastAsia="hr-HR"/>
              </w:rPr>
              <w:t>Manjak prihoda i primitaka - preneseni</w:t>
            </w:r>
          </w:p>
        </w:tc>
        <w:tc>
          <w:tcPr>
            <w:tcW w:w="1891" w:type="dxa"/>
            <w:tcBorders>
              <w:top w:val="nil"/>
              <w:left w:val="nil"/>
              <w:bottom w:val="single" w:sz="4" w:space="0" w:color="auto"/>
              <w:right w:val="single" w:sz="4" w:space="0" w:color="auto"/>
            </w:tcBorders>
            <w:shd w:val="clear" w:color="000000" w:fill="D6DCE4"/>
            <w:noWrap/>
            <w:vAlign w:val="bottom"/>
            <w:hideMark/>
          </w:tcPr>
          <w:p w:rsidR="00C518F1" w:rsidRPr="007633FB" w:rsidRDefault="00C518F1" w:rsidP="00967E96">
            <w:pPr>
              <w:spacing w:after="0" w:line="240" w:lineRule="auto"/>
              <w:jc w:val="right"/>
              <w:rPr>
                <w:rFonts w:ascii="Calibri" w:eastAsia="Times New Roman" w:hAnsi="Calibri" w:cs="Times New Roman"/>
                <w:b/>
                <w:bCs/>
                <w:color w:val="000000"/>
                <w:lang w:eastAsia="hr-HR"/>
              </w:rPr>
            </w:pPr>
            <w:r w:rsidRPr="007633FB">
              <w:rPr>
                <w:rFonts w:ascii="Calibri" w:eastAsia="Times New Roman" w:hAnsi="Calibri" w:cs="Times New Roman"/>
                <w:b/>
                <w:bCs/>
                <w:color w:val="000000"/>
                <w:lang w:eastAsia="hr-HR"/>
              </w:rPr>
              <w:t>2.282.011</w:t>
            </w:r>
          </w:p>
        </w:tc>
        <w:tc>
          <w:tcPr>
            <w:tcW w:w="1990" w:type="dxa"/>
            <w:tcBorders>
              <w:top w:val="nil"/>
              <w:left w:val="nil"/>
              <w:bottom w:val="single" w:sz="4" w:space="0" w:color="auto"/>
              <w:right w:val="single" w:sz="4" w:space="0" w:color="auto"/>
            </w:tcBorders>
            <w:shd w:val="clear" w:color="auto" w:fill="auto"/>
            <w:noWrap/>
            <w:vAlign w:val="bottom"/>
            <w:hideMark/>
          </w:tcPr>
          <w:p w:rsidR="00C518F1" w:rsidRPr="007633FB" w:rsidRDefault="00C518F1" w:rsidP="00967E96">
            <w:pPr>
              <w:spacing w:after="0" w:line="240" w:lineRule="auto"/>
              <w:rPr>
                <w:rFonts w:ascii="Calibri" w:eastAsia="Times New Roman" w:hAnsi="Calibri" w:cs="Times New Roman"/>
                <w:color w:val="000000"/>
                <w:lang w:eastAsia="hr-HR"/>
              </w:rPr>
            </w:pPr>
            <w:r w:rsidRPr="007633FB">
              <w:rPr>
                <w:rFonts w:ascii="Calibri" w:eastAsia="Times New Roman" w:hAnsi="Calibri" w:cs="Times New Roman"/>
                <w:color w:val="000000"/>
                <w:lang w:eastAsia="hr-HR"/>
              </w:rPr>
              <w:t> </w:t>
            </w:r>
          </w:p>
        </w:tc>
      </w:tr>
      <w:tr w:rsidR="00C518F1" w:rsidRPr="007633FB" w:rsidTr="00967E96">
        <w:trPr>
          <w:trHeight w:val="213"/>
        </w:trPr>
        <w:tc>
          <w:tcPr>
            <w:tcW w:w="413" w:type="dxa"/>
            <w:tcBorders>
              <w:top w:val="nil"/>
              <w:left w:val="single" w:sz="4" w:space="0" w:color="auto"/>
              <w:bottom w:val="single" w:sz="4" w:space="0" w:color="auto"/>
              <w:right w:val="single" w:sz="4" w:space="0" w:color="auto"/>
            </w:tcBorders>
            <w:shd w:val="clear" w:color="auto" w:fill="auto"/>
            <w:noWrap/>
            <w:vAlign w:val="bottom"/>
            <w:hideMark/>
          </w:tcPr>
          <w:p w:rsidR="00C518F1" w:rsidRPr="007633FB" w:rsidRDefault="00C518F1" w:rsidP="00967E96">
            <w:pPr>
              <w:spacing w:after="0" w:line="240" w:lineRule="auto"/>
              <w:rPr>
                <w:rFonts w:ascii="Calibri" w:eastAsia="Times New Roman" w:hAnsi="Calibri" w:cs="Times New Roman"/>
                <w:color w:val="000000"/>
                <w:lang w:eastAsia="hr-HR"/>
              </w:rPr>
            </w:pPr>
            <w:r w:rsidRPr="007633FB">
              <w:rPr>
                <w:rFonts w:ascii="Calibri" w:eastAsia="Times New Roman" w:hAnsi="Calibri" w:cs="Times New Roman"/>
                <w:color w:val="000000"/>
                <w:lang w:eastAsia="hr-HR"/>
              </w:rPr>
              <w:t> </w:t>
            </w:r>
          </w:p>
        </w:tc>
        <w:tc>
          <w:tcPr>
            <w:tcW w:w="4709" w:type="dxa"/>
            <w:tcBorders>
              <w:top w:val="nil"/>
              <w:left w:val="nil"/>
              <w:bottom w:val="single" w:sz="4" w:space="0" w:color="auto"/>
              <w:right w:val="single" w:sz="4" w:space="0" w:color="auto"/>
            </w:tcBorders>
            <w:shd w:val="clear" w:color="auto" w:fill="auto"/>
            <w:noWrap/>
            <w:vAlign w:val="bottom"/>
            <w:hideMark/>
          </w:tcPr>
          <w:p w:rsidR="00C518F1" w:rsidRPr="007633FB" w:rsidRDefault="00C518F1" w:rsidP="00967E96">
            <w:pPr>
              <w:spacing w:after="0" w:line="240" w:lineRule="auto"/>
              <w:rPr>
                <w:rFonts w:ascii="Calibri" w:eastAsia="Times New Roman" w:hAnsi="Calibri" w:cs="Times New Roman"/>
                <w:color w:val="000000"/>
                <w:lang w:eastAsia="hr-HR"/>
              </w:rPr>
            </w:pPr>
            <w:r w:rsidRPr="007633FB">
              <w:rPr>
                <w:rFonts w:ascii="Calibri" w:eastAsia="Times New Roman" w:hAnsi="Calibri" w:cs="Times New Roman"/>
                <w:color w:val="000000"/>
                <w:lang w:eastAsia="hr-HR"/>
              </w:rPr>
              <w:t> </w:t>
            </w:r>
          </w:p>
        </w:tc>
        <w:tc>
          <w:tcPr>
            <w:tcW w:w="1891" w:type="dxa"/>
            <w:tcBorders>
              <w:top w:val="nil"/>
              <w:left w:val="nil"/>
              <w:bottom w:val="single" w:sz="4" w:space="0" w:color="auto"/>
              <w:right w:val="single" w:sz="4" w:space="0" w:color="auto"/>
            </w:tcBorders>
            <w:shd w:val="clear" w:color="auto" w:fill="auto"/>
            <w:noWrap/>
            <w:vAlign w:val="bottom"/>
            <w:hideMark/>
          </w:tcPr>
          <w:p w:rsidR="00C518F1" w:rsidRPr="007633FB" w:rsidRDefault="00C518F1" w:rsidP="00967E96">
            <w:pPr>
              <w:spacing w:after="0" w:line="240" w:lineRule="auto"/>
              <w:rPr>
                <w:rFonts w:ascii="Calibri" w:eastAsia="Times New Roman" w:hAnsi="Calibri" w:cs="Times New Roman"/>
                <w:color w:val="000000"/>
                <w:lang w:eastAsia="hr-HR"/>
              </w:rPr>
            </w:pPr>
            <w:r w:rsidRPr="007633FB">
              <w:rPr>
                <w:rFonts w:ascii="Calibri" w:eastAsia="Times New Roman" w:hAnsi="Calibri" w:cs="Times New Roman"/>
                <w:color w:val="000000"/>
                <w:lang w:eastAsia="hr-HR"/>
              </w:rPr>
              <w:t> </w:t>
            </w:r>
          </w:p>
        </w:tc>
        <w:tc>
          <w:tcPr>
            <w:tcW w:w="1990" w:type="dxa"/>
            <w:tcBorders>
              <w:top w:val="nil"/>
              <w:left w:val="nil"/>
              <w:bottom w:val="single" w:sz="4" w:space="0" w:color="auto"/>
              <w:right w:val="single" w:sz="4" w:space="0" w:color="auto"/>
            </w:tcBorders>
            <w:shd w:val="clear" w:color="auto" w:fill="auto"/>
            <w:noWrap/>
            <w:vAlign w:val="bottom"/>
            <w:hideMark/>
          </w:tcPr>
          <w:p w:rsidR="00C518F1" w:rsidRPr="007633FB" w:rsidRDefault="00C518F1" w:rsidP="00967E96">
            <w:pPr>
              <w:spacing w:after="0" w:line="240" w:lineRule="auto"/>
              <w:rPr>
                <w:rFonts w:ascii="Calibri" w:eastAsia="Times New Roman" w:hAnsi="Calibri" w:cs="Times New Roman"/>
                <w:color w:val="000000"/>
                <w:lang w:eastAsia="hr-HR"/>
              </w:rPr>
            </w:pPr>
            <w:r w:rsidRPr="007633FB">
              <w:rPr>
                <w:rFonts w:ascii="Calibri" w:eastAsia="Times New Roman" w:hAnsi="Calibri" w:cs="Times New Roman"/>
                <w:color w:val="000000"/>
                <w:lang w:eastAsia="hr-HR"/>
              </w:rPr>
              <w:t> </w:t>
            </w:r>
          </w:p>
        </w:tc>
      </w:tr>
      <w:tr w:rsidR="00C518F1" w:rsidRPr="007633FB" w:rsidTr="00967E96">
        <w:trPr>
          <w:trHeight w:val="70"/>
        </w:trPr>
        <w:tc>
          <w:tcPr>
            <w:tcW w:w="701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518F1" w:rsidRPr="007633FB" w:rsidRDefault="00C518F1" w:rsidP="00967E96">
            <w:pPr>
              <w:spacing w:after="0" w:line="240" w:lineRule="auto"/>
              <w:jc w:val="right"/>
              <w:rPr>
                <w:rFonts w:ascii="Calibri" w:eastAsia="Times New Roman" w:hAnsi="Calibri" w:cs="Times New Roman"/>
                <w:b/>
                <w:bCs/>
                <w:color w:val="000000"/>
                <w:lang w:eastAsia="hr-HR"/>
              </w:rPr>
            </w:pPr>
            <w:r w:rsidRPr="007633FB">
              <w:rPr>
                <w:rFonts w:ascii="Calibri" w:eastAsia="Times New Roman" w:hAnsi="Calibri" w:cs="Times New Roman"/>
                <w:b/>
                <w:bCs/>
                <w:color w:val="000000"/>
                <w:lang w:eastAsia="hr-HR"/>
              </w:rPr>
              <w:t>MANJAK PRIHODA I PRIMITAKA ZA POKRIĆE U SLJEDEĆEM RAZDOBLJU</w:t>
            </w:r>
          </w:p>
        </w:tc>
        <w:tc>
          <w:tcPr>
            <w:tcW w:w="1990" w:type="dxa"/>
            <w:tcBorders>
              <w:top w:val="nil"/>
              <w:left w:val="nil"/>
              <w:bottom w:val="single" w:sz="4" w:space="0" w:color="auto"/>
              <w:right w:val="single" w:sz="4" w:space="0" w:color="auto"/>
            </w:tcBorders>
            <w:shd w:val="clear" w:color="auto" w:fill="auto"/>
            <w:noWrap/>
            <w:vAlign w:val="bottom"/>
            <w:hideMark/>
          </w:tcPr>
          <w:p w:rsidR="00C518F1" w:rsidRPr="007633FB" w:rsidRDefault="00F236FC" w:rsidP="00967E96">
            <w:pPr>
              <w:spacing w:after="0" w:line="240" w:lineRule="auto"/>
              <w:jc w:val="right"/>
              <w:rPr>
                <w:rFonts w:ascii="Calibri" w:eastAsia="Times New Roman" w:hAnsi="Calibri" w:cs="Times New Roman"/>
                <w:b/>
                <w:bCs/>
                <w:color w:val="000000"/>
                <w:lang w:eastAsia="hr-HR"/>
              </w:rPr>
            </w:pPr>
            <w:r>
              <w:rPr>
                <w:rFonts w:ascii="Calibri" w:eastAsia="Times New Roman" w:hAnsi="Calibri" w:cs="Times New Roman"/>
                <w:b/>
                <w:bCs/>
                <w:color w:val="000000"/>
                <w:lang w:eastAsia="hr-HR"/>
              </w:rPr>
              <w:t>3.879.603</w:t>
            </w:r>
          </w:p>
        </w:tc>
      </w:tr>
    </w:tbl>
    <w:p w:rsidR="00A149F9" w:rsidRDefault="00A149F9" w:rsidP="0024539D">
      <w:pPr>
        <w:spacing w:after="120" w:line="240" w:lineRule="auto"/>
        <w:jc w:val="both"/>
        <w:rPr>
          <w:b/>
        </w:rPr>
      </w:pPr>
    </w:p>
    <w:p w:rsidR="00825531" w:rsidRDefault="00825531" w:rsidP="00852932">
      <w:pPr>
        <w:spacing w:after="120" w:line="240" w:lineRule="auto"/>
        <w:jc w:val="both"/>
        <w:rPr>
          <w:b/>
          <w:highlight w:val="lightGray"/>
        </w:rPr>
      </w:pPr>
    </w:p>
    <w:p w:rsidR="004F4ABE" w:rsidRDefault="004F4ABE" w:rsidP="00852932">
      <w:pPr>
        <w:spacing w:after="120" w:line="240" w:lineRule="auto"/>
        <w:jc w:val="both"/>
        <w:rPr>
          <w:b/>
          <w:highlight w:val="lightGray"/>
        </w:rPr>
      </w:pPr>
    </w:p>
    <w:p w:rsidR="00852932" w:rsidRPr="00940462" w:rsidRDefault="00852932" w:rsidP="00852932">
      <w:pPr>
        <w:spacing w:after="120" w:line="240" w:lineRule="auto"/>
        <w:jc w:val="both"/>
        <w:rPr>
          <w:b/>
        </w:rPr>
      </w:pPr>
      <w:r w:rsidRPr="00DE2292">
        <w:rPr>
          <w:b/>
          <w:highlight w:val="lightGray"/>
        </w:rPr>
        <w:t xml:space="preserve">IZVJEŠTAJ </w:t>
      </w:r>
      <w:r w:rsidR="0026630D" w:rsidRPr="00DE2292">
        <w:rPr>
          <w:b/>
          <w:highlight w:val="lightGray"/>
        </w:rPr>
        <w:t>BILANCA</w:t>
      </w:r>
      <w:r w:rsidRPr="00DE2292">
        <w:rPr>
          <w:b/>
          <w:highlight w:val="lightGray"/>
        </w:rPr>
        <w:t xml:space="preserve"> – Obrazac </w:t>
      </w:r>
      <w:r w:rsidR="0026630D" w:rsidRPr="00DE2292">
        <w:rPr>
          <w:b/>
          <w:highlight w:val="lightGray"/>
        </w:rPr>
        <w:t>BIL</w:t>
      </w:r>
      <w:r w:rsidRPr="00940462">
        <w:rPr>
          <w:b/>
        </w:rPr>
        <w:t xml:space="preserve">      </w:t>
      </w:r>
    </w:p>
    <w:p w:rsidR="00852932" w:rsidRPr="00BF09E2" w:rsidRDefault="00852932" w:rsidP="0024539D">
      <w:pPr>
        <w:spacing w:after="120" w:line="240" w:lineRule="auto"/>
        <w:jc w:val="both"/>
        <w:rPr>
          <w:color w:val="FF0000"/>
        </w:rPr>
      </w:pPr>
    </w:p>
    <w:p w:rsidR="00A5459C" w:rsidRPr="00DE2292" w:rsidRDefault="00A5459C" w:rsidP="0024539D">
      <w:pPr>
        <w:spacing w:after="120" w:line="240" w:lineRule="auto"/>
        <w:jc w:val="both"/>
        <w:rPr>
          <w:b/>
        </w:rPr>
      </w:pPr>
      <w:r w:rsidRPr="00DE2292">
        <w:rPr>
          <w:b/>
        </w:rPr>
        <w:t>Popis sudskih sporova u tijeku</w:t>
      </w:r>
    </w:p>
    <w:tbl>
      <w:tblPr>
        <w:tblStyle w:val="TableGrid"/>
        <w:tblW w:w="9464" w:type="dxa"/>
        <w:tblLook w:val="04A0" w:firstRow="1" w:lastRow="0" w:firstColumn="1" w:lastColumn="0" w:noHBand="0" w:noVBand="1"/>
      </w:tblPr>
      <w:tblGrid>
        <w:gridCol w:w="654"/>
        <w:gridCol w:w="1380"/>
        <w:gridCol w:w="1875"/>
        <w:gridCol w:w="1394"/>
        <w:gridCol w:w="1617"/>
        <w:gridCol w:w="2544"/>
      </w:tblGrid>
      <w:tr w:rsidR="0026630D" w:rsidTr="00DE2292">
        <w:tc>
          <w:tcPr>
            <w:tcW w:w="639" w:type="dxa"/>
          </w:tcPr>
          <w:p w:rsidR="00DE2292" w:rsidRPr="00DE2292" w:rsidRDefault="00DE2292" w:rsidP="00DE2292">
            <w:pPr>
              <w:spacing w:after="120"/>
              <w:jc w:val="center"/>
              <w:rPr>
                <w:b/>
              </w:rPr>
            </w:pPr>
          </w:p>
          <w:p w:rsidR="0026630D" w:rsidRPr="00DE2292" w:rsidRDefault="0026630D" w:rsidP="00DE2292">
            <w:pPr>
              <w:spacing w:after="120"/>
              <w:jc w:val="center"/>
              <w:rPr>
                <w:b/>
              </w:rPr>
            </w:pPr>
            <w:r w:rsidRPr="00DE2292">
              <w:rPr>
                <w:b/>
              </w:rPr>
              <w:t>R.br.</w:t>
            </w:r>
          </w:p>
        </w:tc>
        <w:tc>
          <w:tcPr>
            <w:tcW w:w="1381" w:type="dxa"/>
          </w:tcPr>
          <w:p w:rsidR="00DE2292" w:rsidRPr="00DE2292" w:rsidRDefault="00DE2292" w:rsidP="00DE2292">
            <w:pPr>
              <w:spacing w:after="120"/>
              <w:jc w:val="center"/>
              <w:rPr>
                <w:b/>
              </w:rPr>
            </w:pPr>
          </w:p>
          <w:p w:rsidR="0026630D" w:rsidRPr="00DE2292" w:rsidRDefault="0026630D" w:rsidP="00DE2292">
            <w:pPr>
              <w:spacing w:after="120"/>
              <w:jc w:val="center"/>
              <w:rPr>
                <w:b/>
              </w:rPr>
            </w:pPr>
            <w:r w:rsidRPr="00DE2292">
              <w:rPr>
                <w:b/>
              </w:rPr>
              <w:t>Tuženik</w:t>
            </w:r>
          </w:p>
        </w:tc>
        <w:tc>
          <w:tcPr>
            <w:tcW w:w="1879" w:type="dxa"/>
          </w:tcPr>
          <w:p w:rsidR="00DE2292" w:rsidRPr="00DE2292" w:rsidRDefault="00DE2292" w:rsidP="00DE2292">
            <w:pPr>
              <w:spacing w:after="120"/>
              <w:jc w:val="center"/>
              <w:rPr>
                <w:b/>
              </w:rPr>
            </w:pPr>
          </w:p>
          <w:p w:rsidR="0026630D" w:rsidRPr="00DE2292" w:rsidRDefault="0026630D" w:rsidP="00DE2292">
            <w:pPr>
              <w:spacing w:after="120"/>
              <w:jc w:val="center"/>
              <w:rPr>
                <w:b/>
              </w:rPr>
            </w:pPr>
            <w:r w:rsidRPr="00DE2292">
              <w:rPr>
                <w:b/>
              </w:rPr>
              <w:t>Tužitelj</w:t>
            </w:r>
          </w:p>
        </w:tc>
        <w:tc>
          <w:tcPr>
            <w:tcW w:w="1394" w:type="dxa"/>
          </w:tcPr>
          <w:p w:rsidR="0026630D" w:rsidRPr="00DE2292" w:rsidRDefault="0026630D" w:rsidP="00DE2292">
            <w:pPr>
              <w:spacing w:after="120"/>
              <w:jc w:val="center"/>
              <w:rPr>
                <w:b/>
              </w:rPr>
            </w:pPr>
            <w:r w:rsidRPr="00DE2292">
              <w:rPr>
                <w:b/>
              </w:rPr>
              <w:t>Sažeti opis prirode spora</w:t>
            </w:r>
          </w:p>
        </w:tc>
        <w:tc>
          <w:tcPr>
            <w:tcW w:w="1619" w:type="dxa"/>
          </w:tcPr>
          <w:p w:rsidR="0026630D" w:rsidRPr="00DE2292" w:rsidRDefault="0026630D" w:rsidP="00DE2292">
            <w:pPr>
              <w:spacing w:after="120"/>
              <w:jc w:val="center"/>
              <w:rPr>
                <w:b/>
              </w:rPr>
            </w:pPr>
            <w:r w:rsidRPr="00DE2292">
              <w:rPr>
                <w:b/>
              </w:rPr>
              <w:t>Procjena financijskog učinka (u kn)</w:t>
            </w:r>
          </w:p>
        </w:tc>
        <w:tc>
          <w:tcPr>
            <w:tcW w:w="2552" w:type="dxa"/>
          </w:tcPr>
          <w:p w:rsidR="0026630D" w:rsidRPr="00DE2292" w:rsidRDefault="0026630D" w:rsidP="00DE2292">
            <w:pPr>
              <w:spacing w:after="120"/>
              <w:jc w:val="center"/>
              <w:rPr>
                <w:b/>
              </w:rPr>
            </w:pPr>
            <w:r w:rsidRPr="00DE2292">
              <w:rPr>
                <w:b/>
              </w:rPr>
              <w:t>Procijenjeno vrijeme odljeva / priljeva sredstava</w:t>
            </w:r>
          </w:p>
        </w:tc>
      </w:tr>
      <w:tr w:rsidR="0026630D" w:rsidTr="00DE2292">
        <w:tc>
          <w:tcPr>
            <w:tcW w:w="639" w:type="dxa"/>
          </w:tcPr>
          <w:p w:rsidR="0026630D" w:rsidRPr="00DE2292" w:rsidRDefault="0026630D" w:rsidP="0024539D">
            <w:pPr>
              <w:spacing w:after="120"/>
              <w:jc w:val="both"/>
            </w:pPr>
            <w:r w:rsidRPr="00DE2292">
              <w:t>1.</w:t>
            </w:r>
          </w:p>
        </w:tc>
        <w:tc>
          <w:tcPr>
            <w:tcW w:w="1381" w:type="dxa"/>
          </w:tcPr>
          <w:p w:rsidR="0026630D" w:rsidRPr="00DE2292" w:rsidRDefault="0026630D" w:rsidP="00DE2292">
            <w:pPr>
              <w:spacing w:after="120"/>
              <w:jc w:val="center"/>
            </w:pPr>
            <w:r w:rsidRPr="00DE2292">
              <w:t>HZJZ</w:t>
            </w:r>
          </w:p>
        </w:tc>
        <w:tc>
          <w:tcPr>
            <w:tcW w:w="1879" w:type="dxa"/>
          </w:tcPr>
          <w:p w:rsidR="0026630D" w:rsidRPr="00DE2292" w:rsidRDefault="0026630D" w:rsidP="00DE2292">
            <w:pPr>
              <w:spacing w:after="120"/>
              <w:jc w:val="center"/>
            </w:pPr>
            <w:r w:rsidRPr="00DE2292">
              <w:t>Fizička osoba</w:t>
            </w:r>
          </w:p>
        </w:tc>
        <w:tc>
          <w:tcPr>
            <w:tcW w:w="1394" w:type="dxa"/>
          </w:tcPr>
          <w:p w:rsidR="0026630D" w:rsidRPr="00DE2292" w:rsidRDefault="0026630D" w:rsidP="00DE2292">
            <w:pPr>
              <w:spacing w:after="120"/>
              <w:jc w:val="center"/>
            </w:pPr>
            <w:r w:rsidRPr="00DE2292">
              <w:t>Radni spor</w:t>
            </w:r>
          </w:p>
        </w:tc>
        <w:tc>
          <w:tcPr>
            <w:tcW w:w="1619" w:type="dxa"/>
          </w:tcPr>
          <w:p w:rsidR="0026630D" w:rsidRPr="00DE2292" w:rsidRDefault="0026630D" w:rsidP="00DE2292">
            <w:pPr>
              <w:spacing w:after="120"/>
              <w:jc w:val="center"/>
            </w:pPr>
            <w:r w:rsidRPr="00DE2292">
              <w:t>8.610</w:t>
            </w:r>
            <w:r w:rsidR="00DE2292" w:rsidRPr="00DE2292">
              <w:t>,00</w:t>
            </w:r>
          </w:p>
        </w:tc>
        <w:tc>
          <w:tcPr>
            <w:tcW w:w="2552" w:type="dxa"/>
          </w:tcPr>
          <w:p w:rsidR="0026630D" w:rsidRPr="00DE2292" w:rsidRDefault="0026630D" w:rsidP="00DE2292">
            <w:pPr>
              <w:spacing w:after="120"/>
              <w:jc w:val="center"/>
            </w:pPr>
            <w:r w:rsidRPr="00DE2292">
              <w:t>Neodređeno</w:t>
            </w:r>
          </w:p>
        </w:tc>
      </w:tr>
      <w:tr w:rsidR="0026630D" w:rsidTr="00DE2292">
        <w:tc>
          <w:tcPr>
            <w:tcW w:w="639" w:type="dxa"/>
          </w:tcPr>
          <w:p w:rsidR="0026630D" w:rsidRPr="00DE2292" w:rsidRDefault="0026630D" w:rsidP="0024539D">
            <w:pPr>
              <w:spacing w:after="120"/>
              <w:jc w:val="both"/>
            </w:pPr>
            <w:r w:rsidRPr="00DE2292">
              <w:t>2.</w:t>
            </w:r>
          </w:p>
        </w:tc>
        <w:tc>
          <w:tcPr>
            <w:tcW w:w="1381" w:type="dxa"/>
          </w:tcPr>
          <w:p w:rsidR="0026630D" w:rsidRPr="00DE2292" w:rsidRDefault="0026630D" w:rsidP="00DE2292">
            <w:pPr>
              <w:spacing w:after="120"/>
              <w:jc w:val="center"/>
            </w:pPr>
            <w:r w:rsidRPr="00DE2292">
              <w:t>HZJZ</w:t>
            </w:r>
          </w:p>
        </w:tc>
        <w:tc>
          <w:tcPr>
            <w:tcW w:w="1879" w:type="dxa"/>
          </w:tcPr>
          <w:p w:rsidR="0026630D" w:rsidRPr="00DE2292" w:rsidRDefault="0026630D" w:rsidP="00DE2292">
            <w:pPr>
              <w:spacing w:after="120"/>
              <w:jc w:val="center"/>
            </w:pPr>
            <w:r w:rsidRPr="00DE2292">
              <w:t>Fizička osoba</w:t>
            </w:r>
          </w:p>
        </w:tc>
        <w:tc>
          <w:tcPr>
            <w:tcW w:w="1394" w:type="dxa"/>
          </w:tcPr>
          <w:p w:rsidR="0026630D" w:rsidRPr="00DE2292" w:rsidRDefault="0026630D" w:rsidP="00DE2292">
            <w:pPr>
              <w:spacing w:after="120"/>
              <w:jc w:val="center"/>
            </w:pPr>
            <w:r w:rsidRPr="00DE2292">
              <w:t>Radni spor</w:t>
            </w:r>
          </w:p>
        </w:tc>
        <w:tc>
          <w:tcPr>
            <w:tcW w:w="1619" w:type="dxa"/>
          </w:tcPr>
          <w:p w:rsidR="0026630D" w:rsidRPr="00DE2292" w:rsidRDefault="0026630D" w:rsidP="00DE2292">
            <w:pPr>
              <w:spacing w:after="120"/>
              <w:jc w:val="center"/>
            </w:pPr>
          </w:p>
        </w:tc>
        <w:tc>
          <w:tcPr>
            <w:tcW w:w="2552" w:type="dxa"/>
          </w:tcPr>
          <w:p w:rsidR="0026630D" w:rsidRPr="00DE2292" w:rsidRDefault="0026630D" w:rsidP="00DE2292">
            <w:pPr>
              <w:spacing w:after="120"/>
              <w:jc w:val="center"/>
            </w:pPr>
            <w:r w:rsidRPr="00DE2292">
              <w:t>2019.</w:t>
            </w:r>
          </w:p>
        </w:tc>
      </w:tr>
      <w:tr w:rsidR="0026630D" w:rsidTr="00DE2292">
        <w:tc>
          <w:tcPr>
            <w:tcW w:w="639" w:type="dxa"/>
          </w:tcPr>
          <w:p w:rsidR="0026630D" w:rsidRPr="00DE2292" w:rsidRDefault="0026630D" w:rsidP="00DE2292">
            <w:pPr>
              <w:spacing w:after="120"/>
            </w:pPr>
            <w:r w:rsidRPr="00DE2292">
              <w:t>3.</w:t>
            </w:r>
          </w:p>
        </w:tc>
        <w:tc>
          <w:tcPr>
            <w:tcW w:w="1381" w:type="dxa"/>
          </w:tcPr>
          <w:p w:rsidR="0026630D" w:rsidRPr="00DE2292" w:rsidRDefault="0026630D" w:rsidP="00DE2292">
            <w:pPr>
              <w:spacing w:after="120"/>
              <w:jc w:val="center"/>
            </w:pPr>
            <w:r w:rsidRPr="00DE2292">
              <w:t>HZJZ</w:t>
            </w:r>
          </w:p>
        </w:tc>
        <w:tc>
          <w:tcPr>
            <w:tcW w:w="1879" w:type="dxa"/>
          </w:tcPr>
          <w:p w:rsidR="0026630D" w:rsidRPr="00DE2292" w:rsidRDefault="0026630D" w:rsidP="00DE2292">
            <w:pPr>
              <w:spacing w:after="120"/>
              <w:jc w:val="center"/>
            </w:pPr>
            <w:r w:rsidRPr="00DE2292">
              <w:t>Agencija za lijekove i medicinske proizvode</w:t>
            </w:r>
          </w:p>
        </w:tc>
        <w:tc>
          <w:tcPr>
            <w:tcW w:w="1394" w:type="dxa"/>
          </w:tcPr>
          <w:p w:rsidR="0026630D" w:rsidRPr="00DE2292" w:rsidRDefault="0026630D" w:rsidP="00DE2292">
            <w:pPr>
              <w:spacing w:after="120"/>
              <w:jc w:val="center"/>
            </w:pPr>
            <w:r w:rsidRPr="00DE2292">
              <w:t>Utvrđivanje prava vlasništva</w:t>
            </w:r>
          </w:p>
        </w:tc>
        <w:tc>
          <w:tcPr>
            <w:tcW w:w="1619" w:type="dxa"/>
          </w:tcPr>
          <w:p w:rsidR="0026630D" w:rsidRPr="00DE2292" w:rsidRDefault="0026630D" w:rsidP="00DE2292">
            <w:pPr>
              <w:spacing w:after="120"/>
              <w:jc w:val="center"/>
            </w:pPr>
            <w:r w:rsidRPr="00DE2292">
              <w:t>10.000</w:t>
            </w:r>
            <w:r w:rsidR="00DE2292" w:rsidRPr="00DE2292">
              <w:t>,00</w:t>
            </w:r>
          </w:p>
        </w:tc>
        <w:tc>
          <w:tcPr>
            <w:tcW w:w="2552" w:type="dxa"/>
          </w:tcPr>
          <w:p w:rsidR="0026630D" w:rsidRPr="00DE2292" w:rsidRDefault="0026630D" w:rsidP="00DE2292">
            <w:pPr>
              <w:spacing w:after="120"/>
              <w:jc w:val="center"/>
            </w:pPr>
            <w:r w:rsidRPr="00DE2292">
              <w:t>Neodređeno</w:t>
            </w:r>
          </w:p>
        </w:tc>
      </w:tr>
      <w:tr w:rsidR="0026630D" w:rsidTr="00DE2292">
        <w:tc>
          <w:tcPr>
            <w:tcW w:w="639" w:type="dxa"/>
          </w:tcPr>
          <w:p w:rsidR="0026630D" w:rsidRPr="00DE2292" w:rsidRDefault="0026630D" w:rsidP="00DE2292">
            <w:pPr>
              <w:spacing w:after="120"/>
            </w:pPr>
            <w:r w:rsidRPr="00DE2292">
              <w:t>4.</w:t>
            </w:r>
          </w:p>
        </w:tc>
        <w:tc>
          <w:tcPr>
            <w:tcW w:w="1381" w:type="dxa"/>
          </w:tcPr>
          <w:p w:rsidR="0026630D" w:rsidRPr="00DE2292" w:rsidRDefault="0026630D" w:rsidP="00DE2292">
            <w:pPr>
              <w:spacing w:after="120"/>
              <w:jc w:val="center"/>
            </w:pPr>
            <w:r w:rsidRPr="00DE2292">
              <w:t>HZJZ</w:t>
            </w:r>
          </w:p>
        </w:tc>
        <w:tc>
          <w:tcPr>
            <w:tcW w:w="1879" w:type="dxa"/>
          </w:tcPr>
          <w:p w:rsidR="0026630D" w:rsidRPr="00DE2292" w:rsidRDefault="0026630D" w:rsidP="00DE2292">
            <w:pPr>
              <w:spacing w:after="120"/>
              <w:jc w:val="center"/>
            </w:pPr>
            <w:r w:rsidRPr="00DE2292">
              <w:t>Hrvatski zavod za mirovinsko osiguranje</w:t>
            </w:r>
          </w:p>
        </w:tc>
        <w:tc>
          <w:tcPr>
            <w:tcW w:w="1394" w:type="dxa"/>
          </w:tcPr>
          <w:p w:rsidR="0026630D" w:rsidRPr="00DE2292" w:rsidRDefault="0026630D" w:rsidP="00DE2292">
            <w:pPr>
              <w:spacing w:after="120"/>
              <w:jc w:val="center"/>
            </w:pPr>
            <w:r w:rsidRPr="00DE2292">
              <w:t>Naknada štete</w:t>
            </w:r>
          </w:p>
        </w:tc>
        <w:tc>
          <w:tcPr>
            <w:tcW w:w="1619" w:type="dxa"/>
          </w:tcPr>
          <w:p w:rsidR="0026630D" w:rsidRPr="00DE2292" w:rsidRDefault="0026630D" w:rsidP="00DE2292">
            <w:pPr>
              <w:spacing w:after="120"/>
              <w:jc w:val="center"/>
            </w:pPr>
            <w:r w:rsidRPr="00DE2292">
              <w:t>10.524,86</w:t>
            </w:r>
          </w:p>
        </w:tc>
        <w:tc>
          <w:tcPr>
            <w:tcW w:w="2552" w:type="dxa"/>
          </w:tcPr>
          <w:p w:rsidR="0026630D" w:rsidRPr="00DE2292" w:rsidRDefault="0026630D" w:rsidP="00DE2292">
            <w:pPr>
              <w:spacing w:after="120"/>
              <w:jc w:val="center"/>
            </w:pPr>
            <w:r w:rsidRPr="00DE2292">
              <w:t>2019.</w:t>
            </w:r>
          </w:p>
        </w:tc>
      </w:tr>
      <w:tr w:rsidR="0026630D" w:rsidTr="00DE2292">
        <w:tc>
          <w:tcPr>
            <w:tcW w:w="639" w:type="dxa"/>
          </w:tcPr>
          <w:p w:rsidR="0026630D" w:rsidRPr="00DE2292" w:rsidRDefault="0026630D" w:rsidP="00DE2292">
            <w:pPr>
              <w:spacing w:after="120"/>
            </w:pPr>
            <w:r w:rsidRPr="00DE2292">
              <w:t>5.</w:t>
            </w:r>
          </w:p>
        </w:tc>
        <w:tc>
          <w:tcPr>
            <w:tcW w:w="1381" w:type="dxa"/>
          </w:tcPr>
          <w:p w:rsidR="0026630D" w:rsidRPr="00DE2292" w:rsidRDefault="0026630D" w:rsidP="00DE2292">
            <w:pPr>
              <w:spacing w:after="120"/>
              <w:jc w:val="center"/>
            </w:pPr>
            <w:r w:rsidRPr="00DE2292">
              <w:t>Nihon d.o.o.</w:t>
            </w:r>
          </w:p>
        </w:tc>
        <w:tc>
          <w:tcPr>
            <w:tcW w:w="1879" w:type="dxa"/>
          </w:tcPr>
          <w:p w:rsidR="0026630D" w:rsidRPr="00DE2292" w:rsidRDefault="0026630D" w:rsidP="00DE2292">
            <w:pPr>
              <w:spacing w:after="120"/>
              <w:jc w:val="center"/>
            </w:pPr>
            <w:r w:rsidRPr="00DE2292">
              <w:t>HZJZ</w:t>
            </w:r>
          </w:p>
        </w:tc>
        <w:tc>
          <w:tcPr>
            <w:tcW w:w="1394" w:type="dxa"/>
          </w:tcPr>
          <w:p w:rsidR="0026630D" w:rsidRPr="00DE2292" w:rsidRDefault="0026630D" w:rsidP="00DE2292">
            <w:pPr>
              <w:spacing w:after="120"/>
              <w:jc w:val="center"/>
            </w:pPr>
            <w:r w:rsidRPr="00DE2292">
              <w:t xml:space="preserve">Nepodmireni trošak izvršenja </w:t>
            </w:r>
            <w:r w:rsidRPr="00DE2292">
              <w:lastRenderedPageBreak/>
              <w:t>usluge</w:t>
            </w:r>
          </w:p>
        </w:tc>
        <w:tc>
          <w:tcPr>
            <w:tcW w:w="1619" w:type="dxa"/>
          </w:tcPr>
          <w:p w:rsidR="0026630D" w:rsidRPr="00DE2292" w:rsidRDefault="0026630D" w:rsidP="00DE2292">
            <w:pPr>
              <w:spacing w:after="120"/>
              <w:jc w:val="center"/>
            </w:pPr>
            <w:r w:rsidRPr="00DE2292">
              <w:lastRenderedPageBreak/>
              <w:t>10.000,00</w:t>
            </w:r>
          </w:p>
        </w:tc>
        <w:tc>
          <w:tcPr>
            <w:tcW w:w="2552" w:type="dxa"/>
          </w:tcPr>
          <w:p w:rsidR="0026630D" w:rsidRPr="00DE2292" w:rsidRDefault="0026630D" w:rsidP="00DE2292">
            <w:pPr>
              <w:spacing w:after="120"/>
              <w:jc w:val="center"/>
            </w:pPr>
            <w:r w:rsidRPr="00DE2292">
              <w:t>Neodređeno</w:t>
            </w:r>
          </w:p>
        </w:tc>
      </w:tr>
      <w:tr w:rsidR="0026630D" w:rsidTr="00DE2292">
        <w:tc>
          <w:tcPr>
            <w:tcW w:w="639" w:type="dxa"/>
          </w:tcPr>
          <w:p w:rsidR="0026630D" w:rsidRPr="00DE2292" w:rsidRDefault="0026630D" w:rsidP="00DE2292">
            <w:pPr>
              <w:spacing w:after="120"/>
            </w:pPr>
            <w:r w:rsidRPr="00DE2292">
              <w:t>6.</w:t>
            </w:r>
          </w:p>
        </w:tc>
        <w:tc>
          <w:tcPr>
            <w:tcW w:w="1381" w:type="dxa"/>
          </w:tcPr>
          <w:p w:rsidR="0026630D" w:rsidRPr="00DE2292" w:rsidRDefault="0026630D" w:rsidP="00DE2292">
            <w:pPr>
              <w:spacing w:after="120"/>
              <w:jc w:val="center"/>
            </w:pPr>
            <w:r w:rsidRPr="00DE2292">
              <w:t>HZJZ</w:t>
            </w:r>
          </w:p>
        </w:tc>
        <w:tc>
          <w:tcPr>
            <w:tcW w:w="1879" w:type="dxa"/>
          </w:tcPr>
          <w:p w:rsidR="0026630D" w:rsidRPr="00DE2292" w:rsidRDefault="0026630D" w:rsidP="00DE2292">
            <w:pPr>
              <w:spacing w:after="120"/>
              <w:jc w:val="center"/>
            </w:pPr>
            <w:r w:rsidRPr="00DE2292">
              <w:t>Starnet Software</w:t>
            </w:r>
          </w:p>
        </w:tc>
        <w:tc>
          <w:tcPr>
            <w:tcW w:w="1394" w:type="dxa"/>
          </w:tcPr>
          <w:p w:rsidR="0026630D" w:rsidRPr="00DE2292" w:rsidRDefault="0026630D" w:rsidP="00DE2292">
            <w:pPr>
              <w:spacing w:after="120"/>
              <w:jc w:val="center"/>
            </w:pPr>
            <w:r w:rsidRPr="00DE2292">
              <w:t>Povrat utuženog iznosa</w:t>
            </w:r>
          </w:p>
        </w:tc>
        <w:tc>
          <w:tcPr>
            <w:tcW w:w="1619" w:type="dxa"/>
          </w:tcPr>
          <w:p w:rsidR="0026630D" w:rsidRPr="00DE2292" w:rsidRDefault="0026630D" w:rsidP="00DE2292">
            <w:pPr>
              <w:spacing w:after="120"/>
              <w:jc w:val="center"/>
            </w:pPr>
            <w:r w:rsidRPr="00DE2292">
              <w:t>14.247,10</w:t>
            </w:r>
          </w:p>
        </w:tc>
        <w:tc>
          <w:tcPr>
            <w:tcW w:w="2552" w:type="dxa"/>
          </w:tcPr>
          <w:p w:rsidR="0026630D" w:rsidRPr="00DE2292" w:rsidRDefault="0026630D" w:rsidP="00DE2292">
            <w:pPr>
              <w:spacing w:after="120"/>
              <w:jc w:val="center"/>
            </w:pPr>
            <w:r w:rsidRPr="00DE2292">
              <w:t>2019.</w:t>
            </w:r>
          </w:p>
        </w:tc>
      </w:tr>
      <w:tr w:rsidR="0026630D" w:rsidTr="00DE2292">
        <w:tc>
          <w:tcPr>
            <w:tcW w:w="639" w:type="dxa"/>
          </w:tcPr>
          <w:p w:rsidR="0026630D" w:rsidRPr="00DE2292" w:rsidRDefault="0026630D" w:rsidP="00DE2292">
            <w:pPr>
              <w:spacing w:after="120"/>
            </w:pPr>
            <w:r w:rsidRPr="00DE2292">
              <w:t>7.</w:t>
            </w:r>
          </w:p>
        </w:tc>
        <w:tc>
          <w:tcPr>
            <w:tcW w:w="1381" w:type="dxa"/>
          </w:tcPr>
          <w:p w:rsidR="0026630D" w:rsidRPr="00DE2292" w:rsidRDefault="0026630D" w:rsidP="00DE2292">
            <w:pPr>
              <w:spacing w:after="120"/>
              <w:jc w:val="center"/>
            </w:pPr>
            <w:r w:rsidRPr="00DE2292">
              <w:t>Distribution Partners d.o.o.</w:t>
            </w:r>
          </w:p>
        </w:tc>
        <w:tc>
          <w:tcPr>
            <w:tcW w:w="1879" w:type="dxa"/>
          </w:tcPr>
          <w:p w:rsidR="0026630D" w:rsidRPr="00DE2292" w:rsidRDefault="0026630D" w:rsidP="00DE2292">
            <w:pPr>
              <w:spacing w:after="120"/>
              <w:jc w:val="center"/>
            </w:pPr>
            <w:r w:rsidRPr="00DE2292">
              <w:t>HZJZ</w:t>
            </w:r>
          </w:p>
        </w:tc>
        <w:tc>
          <w:tcPr>
            <w:tcW w:w="1394" w:type="dxa"/>
          </w:tcPr>
          <w:p w:rsidR="0026630D" w:rsidRPr="00DE2292" w:rsidRDefault="00DE2292" w:rsidP="00DE2292">
            <w:pPr>
              <w:spacing w:after="120"/>
              <w:jc w:val="center"/>
            </w:pPr>
            <w:r w:rsidRPr="00DE2292">
              <w:t>Nepodmireni trošak izvršenja usluge</w:t>
            </w:r>
          </w:p>
        </w:tc>
        <w:tc>
          <w:tcPr>
            <w:tcW w:w="1619" w:type="dxa"/>
          </w:tcPr>
          <w:p w:rsidR="0026630D" w:rsidRPr="00DE2292" w:rsidRDefault="00DE2292" w:rsidP="00DE2292">
            <w:pPr>
              <w:spacing w:after="120"/>
              <w:jc w:val="center"/>
            </w:pPr>
            <w:r w:rsidRPr="00DE2292">
              <w:t>2.768,75</w:t>
            </w:r>
          </w:p>
        </w:tc>
        <w:tc>
          <w:tcPr>
            <w:tcW w:w="2552" w:type="dxa"/>
          </w:tcPr>
          <w:p w:rsidR="0026630D" w:rsidRPr="00DE2292" w:rsidRDefault="00DE2292" w:rsidP="00DE2292">
            <w:pPr>
              <w:spacing w:after="120"/>
              <w:jc w:val="center"/>
            </w:pPr>
            <w:r w:rsidRPr="00DE2292">
              <w:t>Neodređeno</w:t>
            </w:r>
          </w:p>
        </w:tc>
      </w:tr>
      <w:tr w:rsidR="0026630D" w:rsidTr="00DE2292">
        <w:tc>
          <w:tcPr>
            <w:tcW w:w="639" w:type="dxa"/>
          </w:tcPr>
          <w:p w:rsidR="0026630D" w:rsidRPr="00DE2292" w:rsidRDefault="00DE2292" w:rsidP="00DE2292">
            <w:pPr>
              <w:spacing w:after="120"/>
            </w:pPr>
            <w:r w:rsidRPr="00DE2292">
              <w:t>8.</w:t>
            </w:r>
          </w:p>
        </w:tc>
        <w:tc>
          <w:tcPr>
            <w:tcW w:w="1381" w:type="dxa"/>
          </w:tcPr>
          <w:p w:rsidR="0026630D" w:rsidRPr="00DE2292" w:rsidRDefault="00DE2292" w:rsidP="00DE2292">
            <w:pPr>
              <w:spacing w:after="120"/>
              <w:jc w:val="center"/>
            </w:pPr>
            <w:r w:rsidRPr="00DE2292">
              <w:t>HZJZ</w:t>
            </w:r>
          </w:p>
        </w:tc>
        <w:tc>
          <w:tcPr>
            <w:tcW w:w="1879" w:type="dxa"/>
          </w:tcPr>
          <w:p w:rsidR="0026630D" w:rsidRPr="00DE2292" w:rsidRDefault="00DE2292" w:rsidP="00DE2292">
            <w:pPr>
              <w:spacing w:after="120"/>
              <w:jc w:val="center"/>
            </w:pPr>
            <w:r w:rsidRPr="00DE2292">
              <w:t>Telekom izdavaštvo</w:t>
            </w:r>
          </w:p>
        </w:tc>
        <w:tc>
          <w:tcPr>
            <w:tcW w:w="1394" w:type="dxa"/>
          </w:tcPr>
          <w:p w:rsidR="0026630D" w:rsidRPr="00DE2292" w:rsidRDefault="00DE2292" w:rsidP="00DE2292">
            <w:pPr>
              <w:spacing w:after="120"/>
              <w:jc w:val="center"/>
            </w:pPr>
            <w:r w:rsidRPr="00DE2292">
              <w:t>Nepodmireni troškovi isporučene robe</w:t>
            </w:r>
          </w:p>
        </w:tc>
        <w:tc>
          <w:tcPr>
            <w:tcW w:w="1619" w:type="dxa"/>
          </w:tcPr>
          <w:p w:rsidR="0026630D" w:rsidRPr="00DE2292" w:rsidRDefault="00DE2292" w:rsidP="00DE2292">
            <w:pPr>
              <w:spacing w:after="120"/>
              <w:jc w:val="center"/>
            </w:pPr>
            <w:r w:rsidRPr="00DE2292">
              <w:t>24.750,00</w:t>
            </w:r>
          </w:p>
        </w:tc>
        <w:tc>
          <w:tcPr>
            <w:tcW w:w="2552" w:type="dxa"/>
          </w:tcPr>
          <w:p w:rsidR="0026630D" w:rsidRPr="00DE2292" w:rsidRDefault="00DE2292" w:rsidP="00DE2292">
            <w:pPr>
              <w:spacing w:after="120"/>
              <w:jc w:val="center"/>
            </w:pPr>
            <w:r w:rsidRPr="00DE2292">
              <w:t>2019.</w:t>
            </w:r>
          </w:p>
        </w:tc>
      </w:tr>
      <w:tr w:rsidR="00DE2292" w:rsidTr="00967E96">
        <w:tc>
          <w:tcPr>
            <w:tcW w:w="5293" w:type="dxa"/>
            <w:gridSpan w:val="4"/>
          </w:tcPr>
          <w:p w:rsidR="00DE2292" w:rsidRPr="00DE2292" w:rsidRDefault="00DE2292" w:rsidP="00DE2292">
            <w:pPr>
              <w:spacing w:after="120"/>
              <w:rPr>
                <w:b/>
              </w:rPr>
            </w:pPr>
            <w:r w:rsidRPr="00DE2292">
              <w:rPr>
                <w:b/>
              </w:rPr>
              <w:t>SVEUKUPNO</w:t>
            </w:r>
          </w:p>
        </w:tc>
        <w:tc>
          <w:tcPr>
            <w:tcW w:w="1619" w:type="dxa"/>
          </w:tcPr>
          <w:p w:rsidR="00DE2292" w:rsidRPr="00DE2292" w:rsidRDefault="00DE2292" w:rsidP="00DE2292">
            <w:pPr>
              <w:spacing w:after="120"/>
              <w:rPr>
                <w:b/>
              </w:rPr>
            </w:pPr>
            <w:r w:rsidRPr="00DE2292">
              <w:rPr>
                <w:b/>
              </w:rPr>
              <w:t>80.900,71</w:t>
            </w:r>
          </w:p>
        </w:tc>
        <w:tc>
          <w:tcPr>
            <w:tcW w:w="2552" w:type="dxa"/>
          </w:tcPr>
          <w:p w:rsidR="00DE2292" w:rsidRDefault="00DE2292" w:rsidP="00DE2292">
            <w:pPr>
              <w:spacing w:after="120"/>
              <w:rPr>
                <w:color w:val="FF0000"/>
              </w:rPr>
            </w:pPr>
          </w:p>
        </w:tc>
      </w:tr>
    </w:tbl>
    <w:p w:rsidR="00A5459C" w:rsidRPr="00BF09E2" w:rsidRDefault="00A5459C" w:rsidP="00DE2292">
      <w:pPr>
        <w:spacing w:after="120" w:line="240" w:lineRule="auto"/>
        <w:rPr>
          <w:color w:val="FF0000"/>
        </w:rPr>
      </w:pPr>
    </w:p>
    <w:p w:rsidR="00A5459C" w:rsidRDefault="00B07E13" w:rsidP="0024539D">
      <w:pPr>
        <w:spacing w:after="120" w:line="240" w:lineRule="auto"/>
        <w:jc w:val="both"/>
        <w:rPr>
          <w:b/>
          <w:color w:val="FF0000"/>
        </w:rPr>
      </w:pPr>
      <w:r w:rsidRPr="00BF09E2">
        <w:rPr>
          <w:b/>
          <w:color w:val="FF0000"/>
        </w:rPr>
        <w:t xml:space="preserve">                 </w:t>
      </w:r>
    </w:p>
    <w:p w:rsidR="00A5459C" w:rsidRPr="00DE2292" w:rsidRDefault="00A5459C" w:rsidP="0024539D">
      <w:pPr>
        <w:spacing w:after="120" w:line="240" w:lineRule="auto"/>
        <w:jc w:val="both"/>
        <w:rPr>
          <w:b/>
        </w:rPr>
      </w:pPr>
      <w:r w:rsidRPr="00DE2292">
        <w:rPr>
          <w:b/>
        </w:rPr>
        <w:t>Popis ugovornih odnosa i slično koji uz ispunjenje određenih uvjeta mogu postati obveza ili imovina</w:t>
      </w:r>
    </w:p>
    <w:tbl>
      <w:tblPr>
        <w:tblW w:w="10220" w:type="dxa"/>
        <w:tblInd w:w="108" w:type="dxa"/>
        <w:tblLook w:val="04A0" w:firstRow="1" w:lastRow="0" w:firstColumn="1" w:lastColumn="0" w:noHBand="0" w:noVBand="1"/>
      </w:tblPr>
      <w:tblGrid>
        <w:gridCol w:w="2140"/>
        <w:gridCol w:w="3520"/>
        <w:gridCol w:w="2900"/>
        <w:gridCol w:w="1660"/>
      </w:tblGrid>
      <w:tr w:rsidR="009F3F41" w:rsidRPr="009F3F41" w:rsidTr="009F3F41">
        <w:trPr>
          <w:trHeight w:val="765"/>
        </w:trPr>
        <w:tc>
          <w:tcPr>
            <w:tcW w:w="21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F3F41" w:rsidRPr="009F3F41" w:rsidRDefault="009F3F41" w:rsidP="009F3F41">
            <w:pPr>
              <w:spacing w:after="0" w:line="240" w:lineRule="auto"/>
              <w:jc w:val="center"/>
              <w:rPr>
                <w:rFonts w:ascii="Arial" w:eastAsia="Times New Roman" w:hAnsi="Arial" w:cs="Arial"/>
                <w:b/>
                <w:bCs/>
                <w:sz w:val="20"/>
                <w:szCs w:val="20"/>
                <w:lang w:eastAsia="hr-HR"/>
              </w:rPr>
            </w:pPr>
            <w:r w:rsidRPr="009F3F41">
              <w:rPr>
                <w:rFonts w:ascii="Arial" w:eastAsia="Times New Roman" w:hAnsi="Arial" w:cs="Arial"/>
                <w:b/>
                <w:bCs/>
                <w:sz w:val="20"/>
                <w:szCs w:val="20"/>
                <w:lang w:eastAsia="hr-HR"/>
              </w:rPr>
              <w:t>Primatelj instrumenta osiguranja</w:t>
            </w:r>
          </w:p>
        </w:tc>
        <w:tc>
          <w:tcPr>
            <w:tcW w:w="3520" w:type="dxa"/>
            <w:tcBorders>
              <w:top w:val="single" w:sz="4" w:space="0" w:color="auto"/>
              <w:left w:val="nil"/>
              <w:bottom w:val="single" w:sz="4" w:space="0" w:color="auto"/>
              <w:right w:val="single" w:sz="4" w:space="0" w:color="auto"/>
            </w:tcBorders>
            <w:shd w:val="clear" w:color="auto" w:fill="auto"/>
            <w:vAlign w:val="bottom"/>
            <w:hideMark/>
          </w:tcPr>
          <w:p w:rsidR="009F3F41" w:rsidRPr="009F3F41" w:rsidRDefault="009F3F41" w:rsidP="009F3F41">
            <w:pPr>
              <w:spacing w:after="0" w:line="240" w:lineRule="auto"/>
              <w:jc w:val="center"/>
              <w:rPr>
                <w:rFonts w:ascii="Arial" w:eastAsia="Times New Roman" w:hAnsi="Arial" w:cs="Arial"/>
                <w:b/>
                <w:bCs/>
                <w:sz w:val="20"/>
                <w:szCs w:val="20"/>
                <w:lang w:eastAsia="hr-HR"/>
              </w:rPr>
            </w:pPr>
            <w:r w:rsidRPr="009F3F41">
              <w:rPr>
                <w:rFonts w:ascii="Arial" w:eastAsia="Times New Roman" w:hAnsi="Arial" w:cs="Arial"/>
                <w:b/>
                <w:bCs/>
                <w:sz w:val="20"/>
                <w:szCs w:val="20"/>
                <w:lang w:eastAsia="hr-HR"/>
              </w:rPr>
              <w:t>Davatelj instrumenta osiguranja</w:t>
            </w:r>
          </w:p>
        </w:tc>
        <w:tc>
          <w:tcPr>
            <w:tcW w:w="2900" w:type="dxa"/>
            <w:tcBorders>
              <w:top w:val="single" w:sz="4" w:space="0" w:color="auto"/>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b/>
                <w:bCs/>
                <w:sz w:val="20"/>
                <w:szCs w:val="20"/>
                <w:lang w:eastAsia="hr-HR"/>
              </w:rPr>
            </w:pPr>
            <w:r w:rsidRPr="009F3F41">
              <w:rPr>
                <w:rFonts w:ascii="Arial" w:eastAsia="Times New Roman" w:hAnsi="Arial" w:cs="Arial"/>
                <w:b/>
                <w:bCs/>
                <w:sz w:val="20"/>
                <w:szCs w:val="20"/>
                <w:lang w:eastAsia="hr-HR"/>
              </w:rPr>
              <w:t>Vrsta instrumenta osiguranja</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b/>
                <w:bCs/>
                <w:sz w:val="20"/>
                <w:szCs w:val="20"/>
                <w:lang w:eastAsia="hr-HR"/>
              </w:rPr>
            </w:pPr>
            <w:r w:rsidRPr="009F3F41">
              <w:rPr>
                <w:rFonts w:ascii="Arial" w:eastAsia="Times New Roman" w:hAnsi="Arial" w:cs="Arial"/>
                <w:b/>
                <w:bCs/>
                <w:sz w:val="20"/>
                <w:szCs w:val="20"/>
                <w:lang w:eastAsia="hr-HR"/>
              </w:rPr>
              <w:t>Ukupan iznos</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A &amp; B  d.o.o.</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zadužnice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80.000,00</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Alfa atest d.o.o.</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zadužnice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5.000,00</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AlphaChrom d.o.o.</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zadužnice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150.000,00</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Apis it d.o.o.</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zadužnice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40.000,00</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Aplikacija d.o.o.</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zadužnice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15.000,00</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Biomax  d.o.o.</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zadužnice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10.000,00</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Conventus credo d.o.o.</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zadužnice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9.725,00</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CROATIA OSIGURANJE  d.d.</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zadužnice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5.000,00</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Dina d.o.o.</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zadužnice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10.000,00</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Eko fokus d.o.o.</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zadužnice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50.000,00</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Eurolimont Šušković d.o.o.</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zadužnice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140.000,00</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ForgeBIT d.o.o.</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zadužnice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5.000,00</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Frigoekspert d.o.o.</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zadužnice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10.000,00</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GlaxoSmithKline  d.o.o.</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zadužnice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10.000,00</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Graditeljstvo Mat-Mil d.o.o.</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zadužnice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60.000,00</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Helix</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zadužnice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20.000,00</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Hrvatska pošta</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zadužnice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12.863,68</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 xml:space="preserve">HRVATSKE VODE                            </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zadužnice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100.000,00</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INA - Industrija nafte, d.d.</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zadužnice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5.000,00</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Institut Ruđer Bošković</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zadužnice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10.000,00</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Kefo trgovina d.o.o.</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zadužnice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15.000,00</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Kemis termoclean d.o.o.</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zadužnice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10.000,00</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Kemolab</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zadužnice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5.000,00</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Kobis d.o.o.</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zadužnice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50.000,00</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Kuna corporation</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zadužnice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5.000,00</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Labena d.o.o.</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zadužnice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4.342,20</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Makromikro grupa d.o.o.</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zadužnice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10.269,88</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Media d.o.o.</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zadužnice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50.000,00</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lastRenderedPageBreak/>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Medic  d.o.o.</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zadužnice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5.000,00</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Medoka d.o.o.</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zadužnice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60.000,00</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Model - Educa d.o.o.</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zadužnice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50.000,00</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Obrnuta faza d.o.o.</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zadužnice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5.000,00</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Optima telekom d.d.</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zadužnice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10.000,00</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P.T.D.  d.o.o.</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zadužnice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50.000,00</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Pardus d.o.o.</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zadužnice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50.000,00</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Proaxis</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zadužnice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10.000,00</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Proteron savjetovanje d.o.o.</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zadužnice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5.000,00</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Rinels d.o.o.</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zadužnice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10.000,00</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RO-termo</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zadužnice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20.000,00</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Saltator</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zadužnice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10.000,00</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Shimadzu  d.o.o.</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zadužnice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15.000,00</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Sigurnost d.o.o.</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zadužnice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27.450,00</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Storm informatika d.o.o.</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zadužnice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115.000,00</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Stp</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zadužnice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5.000,00</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Tko zna zna d.o.o.</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zadužnice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10.000,00</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Uvid d.o.o.</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zadužnice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10.000,00</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Z.A.C. d.o.o.</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zadužnice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20.000,00</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Zel-cos d.o.o.</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zadužnice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10.000,00</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Prvo plinarsko društvo</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zadužnice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10.837,27</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A1 Hrvatska d.o.o. (VIPnet d.o.o.)</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bankarske garancije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14.064,35</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AlphaChrom d.o.o.</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bankarske garancije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6.014,34</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Altocomm d.o.o.</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bankarske garancije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98.234,56</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Apis it d.o.o.</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bankarske garancije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140.199,60</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Betamed d.o.o.</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bankarske garancije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38.116,00</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Biosistemi  d.o.o.</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bankarske garancije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23.792,65</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GlaxoSmithKline  d.o.o.</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bankarske garancije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2.864.016,25</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Hospitalija trgovina  d.o.o.</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bankarske garancije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59.792,60</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Hrvatska pošta</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bankarske garancije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318.124,30</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Inel-medicinska tehnika</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bankarske garancije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49.191,10</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Intergrafika-ttž  d.o.o.</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bankarske garancije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135.740,10</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Jasika  d.o.o.</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bankarske garancije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1.409.188,50</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Kefo trgovina d.o.o.</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bankarske garancije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5.536,22</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Kemolab</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bankarske garancije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38.545,20</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Kerschoffset d.o.o.</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bankarske garancije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17.308,15</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Kuna corporation</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bankarske garancije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12.937,00</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Medic  d.o.o.</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bankarske garancije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4.122,00</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Medika  d.d.</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bankarske garancije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4.957.641,14</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Medoka d.o.o.</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bankarske garancije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8.094.725,28</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Međimurje plin d.o.o.</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bankarske garancije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37.520,00</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Merck Sharp &amp; Dohme (MSD)</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bankarske garancije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115.318,60</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Narodne novine d.d.</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bankarske garancije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649,14</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Oktal Pharma  d.o.o.</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bankarske garancije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81.000,00</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Phoenix Farmacija  d.o.o.</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bankarske garancije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5.104.615,00</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Signalgrad d.o.o.</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bankarske garancije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16.674,00</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Sigurnost d.o.o.</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bankarske garancije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25.754,40</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Studio 2M d.o.o.</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bankarske garancije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14.250,00</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Zel-cos d.o.o.</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Primljene bankarske garancije</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44.807,00</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Zagorski Vodovod</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Dana bankarska garancija</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5.818,20</w:t>
            </w:r>
          </w:p>
        </w:tc>
      </w:tr>
      <w:tr w:rsidR="009F3F41" w:rsidRPr="009F3F41" w:rsidTr="009F3F41">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Zagrebačka banka</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sz w:val="20"/>
                <w:szCs w:val="20"/>
                <w:lang w:eastAsia="hr-HR"/>
              </w:rPr>
            </w:pPr>
            <w:r w:rsidRPr="009F3F41">
              <w:rPr>
                <w:rFonts w:ascii="Arial" w:eastAsia="Times New Roman" w:hAnsi="Arial" w:cs="Arial"/>
                <w:sz w:val="20"/>
                <w:szCs w:val="20"/>
                <w:lang w:eastAsia="hr-HR"/>
              </w:rPr>
              <w:t>HZJZ</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sz w:val="20"/>
                <w:szCs w:val="20"/>
                <w:lang w:eastAsia="hr-HR"/>
              </w:rPr>
            </w:pPr>
            <w:r w:rsidRPr="009F3F41">
              <w:rPr>
                <w:rFonts w:ascii="Arial" w:eastAsia="Times New Roman" w:hAnsi="Arial" w:cs="Arial"/>
                <w:sz w:val="20"/>
                <w:szCs w:val="20"/>
                <w:lang w:eastAsia="hr-HR"/>
              </w:rPr>
              <w:t>Dana zadužnica</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sz w:val="20"/>
                <w:szCs w:val="20"/>
                <w:lang w:eastAsia="hr-HR"/>
              </w:rPr>
            </w:pPr>
            <w:r w:rsidRPr="009F3F41">
              <w:rPr>
                <w:rFonts w:ascii="Arial" w:eastAsia="Times New Roman" w:hAnsi="Arial" w:cs="Arial"/>
                <w:sz w:val="20"/>
                <w:szCs w:val="20"/>
                <w:lang w:eastAsia="hr-HR"/>
              </w:rPr>
              <w:t>44.000,00</w:t>
            </w:r>
          </w:p>
        </w:tc>
      </w:tr>
      <w:tr w:rsidR="009F3F41" w:rsidRPr="009F3F41" w:rsidTr="009F3F41">
        <w:trPr>
          <w:trHeight w:val="46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b/>
                <w:bCs/>
                <w:sz w:val="20"/>
                <w:szCs w:val="20"/>
                <w:lang w:eastAsia="hr-HR"/>
              </w:rPr>
            </w:pPr>
            <w:r w:rsidRPr="009F3F41">
              <w:rPr>
                <w:rFonts w:ascii="Arial" w:eastAsia="Times New Roman" w:hAnsi="Arial" w:cs="Arial"/>
                <w:b/>
                <w:bCs/>
                <w:sz w:val="20"/>
                <w:szCs w:val="20"/>
                <w:lang w:eastAsia="hr-HR"/>
              </w:rPr>
              <w:t> </w:t>
            </w:r>
          </w:p>
        </w:tc>
        <w:tc>
          <w:tcPr>
            <w:tcW w:w="352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rPr>
                <w:rFonts w:ascii="Arial" w:eastAsia="Times New Roman" w:hAnsi="Arial" w:cs="Arial"/>
                <w:b/>
                <w:bCs/>
                <w:sz w:val="20"/>
                <w:szCs w:val="20"/>
                <w:lang w:eastAsia="hr-HR"/>
              </w:rPr>
            </w:pPr>
            <w:r w:rsidRPr="009F3F41">
              <w:rPr>
                <w:rFonts w:ascii="Arial" w:eastAsia="Times New Roman" w:hAnsi="Arial" w:cs="Arial"/>
                <w:b/>
                <w:bCs/>
                <w:sz w:val="20"/>
                <w:szCs w:val="20"/>
                <w:lang w:eastAsia="hr-HR"/>
              </w:rPr>
              <w:t>SVEUKUPNO</w:t>
            </w:r>
          </w:p>
        </w:tc>
        <w:tc>
          <w:tcPr>
            <w:tcW w:w="290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center"/>
              <w:rPr>
                <w:rFonts w:ascii="Arial" w:eastAsia="Times New Roman" w:hAnsi="Arial" w:cs="Arial"/>
                <w:b/>
                <w:bCs/>
                <w:sz w:val="20"/>
                <w:szCs w:val="20"/>
                <w:lang w:eastAsia="hr-HR"/>
              </w:rPr>
            </w:pPr>
            <w:r w:rsidRPr="009F3F41">
              <w:rPr>
                <w:rFonts w:ascii="Arial" w:eastAsia="Times New Roman" w:hAnsi="Arial" w:cs="Arial"/>
                <w:b/>
                <w:bCs/>
                <w:sz w:val="20"/>
                <w:szCs w:val="20"/>
                <w:lang w:eastAsia="hr-HR"/>
              </w:rPr>
              <w:t> </w:t>
            </w:r>
          </w:p>
        </w:tc>
        <w:tc>
          <w:tcPr>
            <w:tcW w:w="1660" w:type="dxa"/>
            <w:tcBorders>
              <w:top w:val="nil"/>
              <w:left w:val="nil"/>
              <w:bottom w:val="single" w:sz="4" w:space="0" w:color="auto"/>
              <w:right w:val="single" w:sz="4" w:space="0" w:color="auto"/>
            </w:tcBorders>
            <w:shd w:val="clear" w:color="auto" w:fill="auto"/>
            <w:noWrap/>
            <w:vAlign w:val="bottom"/>
            <w:hideMark/>
          </w:tcPr>
          <w:p w:rsidR="009F3F41" w:rsidRPr="009F3F41" w:rsidRDefault="009F3F41" w:rsidP="009F3F41">
            <w:pPr>
              <w:spacing w:after="0" w:line="240" w:lineRule="auto"/>
              <w:jc w:val="right"/>
              <w:rPr>
                <w:rFonts w:ascii="Arial" w:eastAsia="Times New Roman" w:hAnsi="Arial" w:cs="Arial"/>
                <w:b/>
                <w:bCs/>
                <w:sz w:val="20"/>
                <w:szCs w:val="20"/>
                <w:lang w:eastAsia="hr-HR"/>
              </w:rPr>
            </w:pPr>
            <w:r w:rsidRPr="009F3F41">
              <w:rPr>
                <w:rFonts w:ascii="Arial" w:eastAsia="Times New Roman" w:hAnsi="Arial" w:cs="Arial"/>
                <w:b/>
                <w:bCs/>
                <w:sz w:val="20"/>
                <w:szCs w:val="20"/>
                <w:lang w:eastAsia="hr-HR"/>
              </w:rPr>
              <w:t>25.183.183,71</w:t>
            </w:r>
          </w:p>
        </w:tc>
      </w:tr>
    </w:tbl>
    <w:p w:rsidR="00A5459C" w:rsidRDefault="00A5459C" w:rsidP="0024539D">
      <w:pPr>
        <w:spacing w:after="120" w:line="240" w:lineRule="auto"/>
        <w:jc w:val="both"/>
        <w:rPr>
          <w:b/>
          <w:color w:val="FF0000"/>
        </w:rPr>
      </w:pPr>
    </w:p>
    <w:p w:rsidR="003D0D19" w:rsidRDefault="003D0D19" w:rsidP="0024539D">
      <w:pPr>
        <w:spacing w:after="120" w:line="240" w:lineRule="auto"/>
        <w:jc w:val="both"/>
        <w:rPr>
          <w:b/>
          <w:color w:val="FF0000"/>
        </w:rPr>
      </w:pPr>
    </w:p>
    <w:p w:rsidR="00DF0C59" w:rsidRDefault="00967E96" w:rsidP="00967E96">
      <w:pPr>
        <w:spacing w:after="120" w:line="240" w:lineRule="auto"/>
        <w:jc w:val="both"/>
        <w:rPr>
          <w:b/>
        </w:rPr>
      </w:pPr>
      <w:r w:rsidRPr="00DF0C59">
        <w:rPr>
          <w:b/>
          <w:highlight w:val="lightGray"/>
        </w:rPr>
        <w:t>OBRAZAC VRIO</w:t>
      </w:r>
    </w:p>
    <w:p w:rsidR="00835934" w:rsidRDefault="00DF0C59" w:rsidP="00967E96">
      <w:pPr>
        <w:spacing w:after="120" w:line="240" w:lineRule="auto"/>
        <w:jc w:val="both"/>
      </w:pPr>
      <w:r>
        <w:rPr>
          <w:b/>
        </w:rPr>
        <w:t xml:space="preserve">AOP 032 – </w:t>
      </w:r>
      <w:r w:rsidRPr="00DF0C59">
        <w:t>u smanjenju obujma potraživanja iskazana su otpisana potraživanja po inventuri 2018. zbog nemogućnosti naplate</w:t>
      </w:r>
      <w:r w:rsidR="00967E96" w:rsidRPr="00DF0C59">
        <w:t xml:space="preserve"> </w:t>
      </w:r>
      <w:r w:rsidR="00835934">
        <w:t>u iznosu 1.197.333 kn.</w:t>
      </w:r>
    </w:p>
    <w:p w:rsidR="00835934" w:rsidRDefault="00835934" w:rsidP="00967E96">
      <w:pPr>
        <w:spacing w:after="120" w:line="240" w:lineRule="auto"/>
        <w:jc w:val="both"/>
      </w:pPr>
    </w:p>
    <w:p w:rsidR="00835934" w:rsidRDefault="00835934" w:rsidP="00967E96">
      <w:pPr>
        <w:spacing w:after="120" w:line="240" w:lineRule="auto"/>
        <w:jc w:val="both"/>
        <w:rPr>
          <w:b/>
        </w:rPr>
      </w:pPr>
      <w:r w:rsidRPr="00835934">
        <w:rPr>
          <w:b/>
          <w:highlight w:val="lightGray"/>
        </w:rPr>
        <w:t>OBRAZAC RAS-FUNKCIJSKI</w:t>
      </w:r>
    </w:p>
    <w:p w:rsidR="00835934" w:rsidRDefault="00835934" w:rsidP="00967E96">
      <w:pPr>
        <w:spacing w:after="120" w:line="240" w:lineRule="auto"/>
        <w:jc w:val="both"/>
      </w:pPr>
      <w:r>
        <w:rPr>
          <w:b/>
        </w:rPr>
        <w:t xml:space="preserve">AOP 100/101 – </w:t>
      </w:r>
      <w:r>
        <w:t xml:space="preserve">djelatnosti Zavoda definirane su Zakonom o zdravstvenoj zaštiti te je iznos vezan za te aktivnosti iskazan na AOP 100 u iznosu </w:t>
      </w:r>
      <w:r w:rsidRPr="00835934">
        <w:t>165</w:t>
      </w:r>
      <w:r>
        <w:t>.</w:t>
      </w:r>
      <w:r w:rsidRPr="00835934">
        <w:t>644</w:t>
      </w:r>
      <w:r>
        <w:t>.</w:t>
      </w:r>
      <w:r w:rsidRPr="00835934">
        <w:t>636</w:t>
      </w:r>
      <w:r>
        <w:t xml:space="preserve"> kn dok je iznos od </w:t>
      </w:r>
      <w:r w:rsidRPr="00835934">
        <w:t>2</w:t>
      </w:r>
      <w:r>
        <w:t>.</w:t>
      </w:r>
      <w:r w:rsidRPr="00835934">
        <w:t>770</w:t>
      </w:r>
      <w:r>
        <w:t>.</w:t>
      </w:r>
      <w:r w:rsidRPr="00835934">
        <w:t>308</w:t>
      </w:r>
      <w:r>
        <w:t xml:space="preserve"> kn povezan sa istraživanjem i razvojem zdravstva u prevenciji bolesti iskazan na AOP 101.</w:t>
      </w:r>
    </w:p>
    <w:p w:rsidR="00835934" w:rsidRDefault="00835934" w:rsidP="00967E96">
      <w:pPr>
        <w:spacing w:after="120" w:line="240" w:lineRule="auto"/>
        <w:jc w:val="both"/>
      </w:pPr>
    </w:p>
    <w:p w:rsidR="00835934" w:rsidRDefault="00835934" w:rsidP="00967E96">
      <w:pPr>
        <w:spacing w:after="120" w:line="240" w:lineRule="auto"/>
        <w:jc w:val="both"/>
        <w:rPr>
          <w:b/>
        </w:rPr>
      </w:pPr>
      <w:r w:rsidRPr="00835934">
        <w:rPr>
          <w:b/>
          <w:highlight w:val="lightGray"/>
        </w:rPr>
        <w:t>IZVJEŠTAJ O OBVEZAMA – Obrazac OBVEZE</w:t>
      </w:r>
    </w:p>
    <w:p w:rsidR="00835934" w:rsidRPr="00835934" w:rsidRDefault="00835934" w:rsidP="00967E96">
      <w:pPr>
        <w:spacing w:after="120" w:line="240" w:lineRule="auto"/>
        <w:jc w:val="both"/>
      </w:pPr>
      <w:r w:rsidRPr="00835934">
        <w:t>Ukupne obveze na dan 31.12.2018. iznose 14.261.513 kn (AOP 036). Od navedenog iznosa 1.701.731 kn (AOP 037) su dospjele, a 12.559.782 kn (AOP 090) su nedospjele obveze.</w:t>
      </w:r>
    </w:p>
    <w:p w:rsidR="00967E96" w:rsidRPr="00835934" w:rsidRDefault="00967E96" w:rsidP="00967E96">
      <w:pPr>
        <w:spacing w:after="120" w:line="240" w:lineRule="auto"/>
        <w:jc w:val="both"/>
      </w:pPr>
      <w:r w:rsidRPr="00835934">
        <w:t xml:space="preserve">   </w:t>
      </w:r>
    </w:p>
    <w:p w:rsidR="00A5459C" w:rsidRDefault="00A5459C" w:rsidP="0024539D">
      <w:pPr>
        <w:spacing w:after="120" w:line="240" w:lineRule="auto"/>
        <w:jc w:val="both"/>
        <w:rPr>
          <w:b/>
          <w:color w:val="FF0000"/>
        </w:rPr>
      </w:pPr>
    </w:p>
    <w:p w:rsidR="00A5459C" w:rsidRDefault="00A5459C" w:rsidP="0024539D">
      <w:pPr>
        <w:spacing w:after="120" w:line="240" w:lineRule="auto"/>
        <w:jc w:val="both"/>
        <w:rPr>
          <w:b/>
          <w:color w:val="FF0000"/>
        </w:rPr>
      </w:pPr>
    </w:p>
    <w:p w:rsidR="00A5459C" w:rsidRDefault="00A5459C" w:rsidP="0024539D">
      <w:pPr>
        <w:spacing w:after="120" w:line="240" w:lineRule="auto"/>
        <w:jc w:val="both"/>
        <w:rPr>
          <w:b/>
          <w:color w:val="FF0000"/>
        </w:rPr>
      </w:pPr>
    </w:p>
    <w:p w:rsidR="00B07E13" w:rsidRPr="00BF09E2" w:rsidRDefault="00B07E13" w:rsidP="0024539D">
      <w:pPr>
        <w:spacing w:after="120" w:line="240" w:lineRule="auto"/>
        <w:jc w:val="both"/>
        <w:rPr>
          <w:b/>
          <w:color w:val="FF0000"/>
        </w:rPr>
      </w:pPr>
      <w:r w:rsidRPr="00BF09E2">
        <w:rPr>
          <w:b/>
          <w:color w:val="FF0000"/>
        </w:rPr>
        <w:t xml:space="preserve">    </w:t>
      </w:r>
    </w:p>
    <w:p w:rsidR="0024539D" w:rsidRPr="007633FB" w:rsidRDefault="00B07E13" w:rsidP="0024539D">
      <w:pPr>
        <w:spacing w:after="120" w:line="240" w:lineRule="auto"/>
        <w:jc w:val="both"/>
      </w:pPr>
      <w:r w:rsidRPr="007633FB">
        <w:t>U Zagrebu,</w:t>
      </w:r>
      <w:r w:rsidR="00835934">
        <w:t xml:space="preserve"> 31. siječnja 2019.</w:t>
      </w:r>
      <w:r w:rsidRPr="007633FB">
        <w:t xml:space="preserve">                                                                   </w:t>
      </w:r>
    </w:p>
    <w:p w:rsidR="0024539D" w:rsidRPr="007633FB" w:rsidRDefault="0024539D" w:rsidP="0024539D">
      <w:pPr>
        <w:spacing w:after="0" w:line="240" w:lineRule="auto"/>
        <w:jc w:val="both"/>
      </w:pPr>
    </w:p>
    <w:p w:rsidR="0024539D" w:rsidRPr="007633FB" w:rsidRDefault="0024539D" w:rsidP="0024539D">
      <w:pPr>
        <w:spacing w:after="0" w:line="240" w:lineRule="auto"/>
        <w:jc w:val="both"/>
      </w:pPr>
    </w:p>
    <w:p w:rsidR="0024539D" w:rsidRPr="007633FB" w:rsidRDefault="0024539D" w:rsidP="0024539D">
      <w:pPr>
        <w:spacing w:after="0" w:line="240" w:lineRule="auto"/>
        <w:jc w:val="both"/>
      </w:pPr>
    </w:p>
    <w:p w:rsidR="0024539D" w:rsidRPr="007633FB" w:rsidRDefault="0024539D" w:rsidP="0024539D">
      <w:pPr>
        <w:spacing w:after="0" w:line="240" w:lineRule="auto"/>
        <w:jc w:val="both"/>
      </w:pPr>
    </w:p>
    <w:p w:rsidR="0024539D" w:rsidRPr="007633FB" w:rsidRDefault="0024539D" w:rsidP="0024539D">
      <w:pPr>
        <w:spacing w:after="120" w:line="240" w:lineRule="auto"/>
        <w:jc w:val="both"/>
      </w:pPr>
      <w:r w:rsidRPr="007633FB">
        <w:t xml:space="preserve">Osoba </w:t>
      </w:r>
      <w:r w:rsidRPr="00940462">
        <w:t>za</w:t>
      </w:r>
      <w:r w:rsidRPr="007633FB">
        <w:t xml:space="preserve"> kontaktiranje:                                                                                   </w:t>
      </w:r>
      <w:r w:rsidR="00825531">
        <w:t xml:space="preserve">  </w:t>
      </w:r>
      <w:r w:rsidRPr="007633FB">
        <w:t xml:space="preserve">     Ravnatelj</w:t>
      </w:r>
    </w:p>
    <w:p w:rsidR="0024539D" w:rsidRPr="007633FB" w:rsidRDefault="0024539D" w:rsidP="0024539D">
      <w:pPr>
        <w:spacing w:after="0" w:line="240" w:lineRule="auto"/>
        <w:jc w:val="both"/>
      </w:pPr>
      <w:r w:rsidRPr="007633FB">
        <w:t>Irena Todorić, struč.spec.oec.                                                       doc.dr.sc. Krunoslav Capak ,prim.dr.med.</w:t>
      </w:r>
    </w:p>
    <w:p w:rsidR="0069331B" w:rsidRPr="007633FB" w:rsidRDefault="0069331B" w:rsidP="0024539D">
      <w:pPr>
        <w:spacing w:after="0" w:line="240" w:lineRule="auto"/>
        <w:jc w:val="both"/>
      </w:pPr>
    </w:p>
    <w:p w:rsidR="0069331B" w:rsidRDefault="0069331B" w:rsidP="0024539D">
      <w:pPr>
        <w:spacing w:after="0" w:line="240" w:lineRule="auto"/>
        <w:jc w:val="both"/>
        <w:rPr>
          <w:color w:val="FF0000"/>
        </w:rPr>
      </w:pPr>
    </w:p>
    <w:p w:rsidR="0069331B" w:rsidRPr="00BF09E2" w:rsidRDefault="0069331B" w:rsidP="0024539D">
      <w:pPr>
        <w:spacing w:after="0" w:line="240" w:lineRule="auto"/>
        <w:jc w:val="both"/>
        <w:rPr>
          <w:color w:val="FF0000"/>
        </w:rPr>
      </w:pPr>
    </w:p>
    <w:sectPr w:rsidR="0069331B" w:rsidRPr="00BF09E2" w:rsidSect="0065601F">
      <w:headerReference w:type="default"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4907" w:rsidRDefault="00634907" w:rsidP="0065601F">
      <w:pPr>
        <w:spacing w:after="0" w:line="240" w:lineRule="auto"/>
      </w:pPr>
      <w:r>
        <w:separator/>
      </w:r>
    </w:p>
  </w:endnote>
  <w:endnote w:type="continuationSeparator" w:id="0">
    <w:p w:rsidR="00634907" w:rsidRDefault="00634907" w:rsidP="00656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5884146"/>
      <w:docPartObj>
        <w:docPartGallery w:val="Page Numbers (Bottom of Page)"/>
        <w:docPartUnique/>
      </w:docPartObj>
    </w:sdtPr>
    <w:sdtEndPr>
      <w:rPr>
        <w:noProof/>
      </w:rPr>
    </w:sdtEndPr>
    <w:sdtContent>
      <w:p w:rsidR="00967E96" w:rsidRDefault="00967E96">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rsidR="00967E96" w:rsidRDefault="00967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4907" w:rsidRDefault="00634907" w:rsidP="0065601F">
      <w:pPr>
        <w:spacing w:after="0" w:line="240" w:lineRule="auto"/>
      </w:pPr>
      <w:r>
        <w:separator/>
      </w:r>
    </w:p>
  </w:footnote>
  <w:footnote w:type="continuationSeparator" w:id="0">
    <w:p w:rsidR="00634907" w:rsidRDefault="00634907" w:rsidP="00656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E96" w:rsidRDefault="00967E96">
    <w:pPr>
      <w:pStyle w:val="Header"/>
      <w:jc w:val="right"/>
    </w:pPr>
  </w:p>
  <w:p w:rsidR="00967E96" w:rsidRDefault="00967E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07B16"/>
    <w:multiLevelType w:val="hybridMultilevel"/>
    <w:tmpl w:val="8454FB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EEC3284"/>
    <w:multiLevelType w:val="hybridMultilevel"/>
    <w:tmpl w:val="07326F3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0FD22BC5"/>
    <w:multiLevelType w:val="hybridMultilevel"/>
    <w:tmpl w:val="B8B2F8D6"/>
    <w:lvl w:ilvl="0" w:tplc="DE64303C">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8E96318"/>
    <w:multiLevelType w:val="hybridMultilevel"/>
    <w:tmpl w:val="EBE2D99E"/>
    <w:lvl w:ilvl="0" w:tplc="1E761558">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CB77E5"/>
    <w:multiLevelType w:val="hybridMultilevel"/>
    <w:tmpl w:val="A8F08A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35C13B6"/>
    <w:multiLevelType w:val="hybridMultilevel"/>
    <w:tmpl w:val="94528808"/>
    <w:lvl w:ilvl="0" w:tplc="041A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15:restartNumberingAfterBreak="0">
    <w:nsid w:val="687E6FDE"/>
    <w:multiLevelType w:val="hybridMultilevel"/>
    <w:tmpl w:val="B2CA5F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1748"/>
    <w:rsid w:val="0001241B"/>
    <w:rsid w:val="00031654"/>
    <w:rsid w:val="0004271A"/>
    <w:rsid w:val="0005291C"/>
    <w:rsid w:val="000553D7"/>
    <w:rsid w:val="0008027A"/>
    <w:rsid w:val="000A4060"/>
    <w:rsid w:val="000A7688"/>
    <w:rsid w:val="000C2067"/>
    <w:rsid w:val="000E788A"/>
    <w:rsid w:val="00101363"/>
    <w:rsid w:val="00101A6A"/>
    <w:rsid w:val="001020A4"/>
    <w:rsid w:val="00117F9B"/>
    <w:rsid w:val="00121CD8"/>
    <w:rsid w:val="001529C2"/>
    <w:rsid w:val="00156572"/>
    <w:rsid w:val="00163A33"/>
    <w:rsid w:val="00167135"/>
    <w:rsid w:val="00174E54"/>
    <w:rsid w:val="00177460"/>
    <w:rsid w:val="001844EF"/>
    <w:rsid w:val="001A2440"/>
    <w:rsid w:val="001B34A9"/>
    <w:rsid w:val="001C44CB"/>
    <w:rsid w:val="001C725D"/>
    <w:rsid w:val="001D6FC4"/>
    <w:rsid w:val="001F2CC4"/>
    <w:rsid w:val="00210E33"/>
    <w:rsid w:val="00223464"/>
    <w:rsid w:val="0023284E"/>
    <w:rsid w:val="00235E22"/>
    <w:rsid w:val="00237F4A"/>
    <w:rsid w:val="0024290C"/>
    <w:rsid w:val="00242CD4"/>
    <w:rsid w:val="002436CC"/>
    <w:rsid w:val="0024539D"/>
    <w:rsid w:val="00245D57"/>
    <w:rsid w:val="0026630D"/>
    <w:rsid w:val="002A2122"/>
    <w:rsid w:val="002B0039"/>
    <w:rsid w:val="002E5E97"/>
    <w:rsid w:val="002F095E"/>
    <w:rsid w:val="002F3796"/>
    <w:rsid w:val="00300B24"/>
    <w:rsid w:val="00304B6C"/>
    <w:rsid w:val="00313733"/>
    <w:rsid w:val="00314769"/>
    <w:rsid w:val="00326CA9"/>
    <w:rsid w:val="00334D5D"/>
    <w:rsid w:val="0034026A"/>
    <w:rsid w:val="00352DB5"/>
    <w:rsid w:val="0035754A"/>
    <w:rsid w:val="0039306C"/>
    <w:rsid w:val="00393298"/>
    <w:rsid w:val="00396E1C"/>
    <w:rsid w:val="003B5734"/>
    <w:rsid w:val="003B6278"/>
    <w:rsid w:val="003B70E8"/>
    <w:rsid w:val="003C32F6"/>
    <w:rsid w:val="003D0D19"/>
    <w:rsid w:val="003E13CF"/>
    <w:rsid w:val="003E2CFC"/>
    <w:rsid w:val="003F4281"/>
    <w:rsid w:val="0041466A"/>
    <w:rsid w:val="00422D99"/>
    <w:rsid w:val="00433B6E"/>
    <w:rsid w:val="00442296"/>
    <w:rsid w:val="00464FF5"/>
    <w:rsid w:val="00476885"/>
    <w:rsid w:val="004803C9"/>
    <w:rsid w:val="00487B3E"/>
    <w:rsid w:val="00497C0F"/>
    <w:rsid w:val="004A7B44"/>
    <w:rsid w:val="004C5D5D"/>
    <w:rsid w:val="004C74F2"/>
    <w:rsid w:val="004D3019"/>
    <w:rsid w:val="004E52AA"/>
    <w:rsid w:val="004F3FBB"/>
    <w:rsid w:val="004F4ABE"/>
    <w:rsid w:val="00510E7A"/>
    <w:rsid w:val="0051282D"/>
    <w:rsid w:val="005259DA"/>
    <w:rsid w:val="005404E3"/>
    <w:rsid w:val="00554D67"/>
    <w:rsid w:val="005551C7"/>
    <w:rsid w:val="005621F1"/>
    <w:rsid w:val="00576EAE"/>
    <w:rsid w:val="00585916"/>
    <w:rsid w:val="005875A9"/>
    <w:rsid w:val="005A00D1"/>
    <w:rsid w:val="005A1D70"/>
    <w:rsid w:val="005B77C3"/>
    <w:rsid w:val="005C52DE"/>
    <w:rsid w:val="005E02E7"/>
    <w:rsid w:val="005F735D"/>
    <w:rsid w:val="00603F7D"/>
    <w:rsid w:val="00610431"/>
    <w:rsid w:val="00622D21"/>
    <w:rsid w:val="00624B9A"/>
    <w:rsid w:val="0062700C"/>
    <w:rsid w:val="00631871"/>
    <w:rsid w:val="00634907"/>
    <w:rsid w:val="0063555C"/>
    <w:rsid w:val="006355D5"/>
    <w:rsid w:val="00636140"/>
    <w:rsid w:val="0065601F"/>
    <w:rsid w:val="00662E4D"/>
    <w:rsid w:val="00663C19"/>
    <w:rsid w:val="0068742A"/>
    <w:rsid w:val="0069331B"/>
    <w:rsid w:val="006A2436"/>
    <w:rsid w:val="006A44BF"/>
    <w:rsid w:val="006B7CC4"/>
    <w:rsid w:val="006E2867"/>
    <w:rsid w:val="006F6B78"/>
    <w:rsid w:val="00727255"/>
    <w:rsid w:val="007633FB"/>
    <w:rsid w:val="00773FD6"/>
    <w:rsid w:val="00775F36"/>
    <w:rsid w:val="00777995"/>
    <w:rsid w:val="00791646"/>
    <w:rsid w:val="007977CF"/>
    <w:rsid w:val="007A46B3"/>
    <w:rsid w:val="007E4A8A"/>
    <w:rsid w:val="007F2B94"/>
    <w:rsid w:val="007F3708"/>
    <w:rsid w:val="007F64A2"/>
    <w:rsid w:val="007F6A50"/>
    <w:rsid w:val="00801A67"/>
    <w:rsid w:val="00810326"/>
    <w:rsid w:val="0081088E"/>
    <w:rsid w:val="0081582B"/>
    <w:rsid w:val="00822CDE"/>
    <w:rsid w:val="00825531"/>
    <w:rsid w:val="00825F85"/>
    <w:rsid w:val="00827220"/>
    <w:rsid w:val="00835505"/>
    <w:rsid w:val="00835934"/>
    <w:rsid w:val="008455E2"/>
    <w:rsid w:val="00852932"/>
    <w:rsid w:val="00855FF6"/>
    <w:rsid w:val="00860AC9"/>
    <w:rsid w:val="008757ED"/>
    <w:rsid w:val="00877AE7"/>
    <w:rsid w:val="008B2BF3"/>
    <w:rsid w:val="008B68D6"/>
    <w:rsid w:val="008C1284"/>
    <w:rsid w:val="008C7DE0"/>
    <w:rsid w:val="008F38DE"/>
    <w:rsid w:val="00940462"/>
    <w:rsid w:val="00945CEE"/>
    <w:rsid w:val="009502C7"/>
    <w:rsid w:val="009574EE"/>
    <w:rsid w:val="00962A0C"/>
    <w:rsid w:val="00967E96"/>
    <w:rsid w:val="00981426"/>
    <w:rsid w:val="00983E58"/>
    <w:rsid w:val="009902FA"/>
    <w:rsid w:val="009926E4"/>
    <w:rsid w:val="009A000B"/>
    <w:rsid w:val="009A308A"/>
    <w:rsid w:val="009D5362"/>
    <w:rsid w:val="009E09F1"/>
    <w:rsid w:val="009F3F41"/>
    <w:rsid w:val="00A04F90"/>
    <w:rsid w:val="00A149F9"/>
    <w:rsid w:val="00A227F2"/>
    <w:rsid w:val="00A2789E"/>
    <w:rsid w:val="00A50CA3"/>
    <w:rsid w:val="00A5459C"/>
    <w:rsid w:val="00AA666E"/>
    <w:rsid w:val="00AA6BEC"/>
    <w:rsid w:val="00AE0180"/>
    <w:rsid w:val="00B05A14"/>
    <w:rsid w:val="00B07E13"/>
    <w:rsid w:val="00B14736"/>
    <w:rsid w:val="00B31765"/>
    <w:rsid w:val="00B375AF"/>
    <w:rsid w:val="00B44608"/>
    <w:rsid w:val="00B52EC0"/>
    <w:rsid w:val="00B538CA"/>
    <w:rsid w:val="00B54075"/>
    <w:rsid w:val="00B635D7"/>
    <w:rsid w:val="00BC698F"/>
    <w:rsid w:val="00BD7657"/>
    <w:rsid w:val="00BE602A"/>
    <w:rsid w:val="00BF09E2"/>
    <w:rsid w:val="00BF0B17"/>
    <w:rsid w:val="00C20002"/>
    <w:rsid w:val="00C26C12"/>
    <w:rsid w:val="00C37062"/>
    <w:rsid w:val="00C518F1"/>
    <w:rsid w:val="00C664E6"/>
    <w:rsid w:val="00C71748"/>
    <w:rsid w:val="00C93A8C"/>
    <w:rsid w:val="00C93A95"/>
    <w:rsid w:val="00CA4D9C"/>
    <w:rsid w:val="00CC3A73"/>
    <w:rsid w:val="00CF687B"/>
    <w:rsid w:val="00D01D2B"/>
    <w:rsid w:val="00D07577"/>
    <w:rsid w:val="00D2257D"/>
    <w:rsid w:val="00D2292B"/>
    <w:rsid w:val="00D24392"/>
    <w:rsid w:val="00D25F67"/>
    <w:rsid w:val="00D34DEF"/>
    <w:rsid w:val="00D7059F"/>
    <w:rsid w:val="00D91761"/>
    <w:rsid w:val="00D92AB7"/>
    <w:rsid w:val="00D94DDB"/>
    <w:rsid w:val="00DA0D4D"/>
    <w:rsid w:val="00DB0426"/>
    <w:rsid w:val="00DB17DC"/>
    <w:rsid w:val="00DE2292"/>
    <w:rsid w:val="00DF0C59"/>
    <w:rsid w:val="00DF2E4B"/>
    <w:rsid w:val="00E01BA8"/>
    <w:rsid w:val="00E14170"/>
    <w:rsid w:val="00E14BA9"/>
    <w:rsid w:val="00E23715"/>
    <w:rsid w:val="00E237CC"/>
    <w:rsid w:val="00E239AD"/>
    <w:rsid w:val="00E50D89"/>
    <w:rsid w:val="00E614C9"/>
    <w:rsid w:val="00E71E51"/>
    <w:rsid w:val="00E72D35"/>
    <w:rsid w:val="00E919AC"/>
    <w:rsid w:val="00E922A4"/>
    <w:rsid w:val="00E9603B"/>
    <w:rsid w:val="00EE5310"/>
    <w:rsid w:val="00F056A0"/>
    <w:rsid w:val="00F14BEB"/>
    <w:rsid w:val="00F15A2D"/>
    <w:rsid w:val="00F236FC"/>
    <w:rsid w:val="00F419ED"/>
    <w:rsid w:val="00F81FDC"/>
    <w:rsid w:val="00F843E4"/>
    <w:rsid w:val="00F94B39"/>
    <w:rsid w:val="00FB4FD2"/>
    <w:rsid w:val="00FE0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861523-D02C-47B1-B8A6-6D096D46A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C12"/>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17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748"/>
    <w:rPr>
      <w:rFonts w:ascii="Tahoma" w:hAnsi="Tahoma" w:cs="Tahoma"/>
      <w:sz w:val="16"/>
      <w:szCs w:val="16"/>
      <w:lang w:val="hr-HR"/>
    </w:rPr>
  </w:style>
  <w:style w:type="paragraph" w:styleId="ListParagraph">
    <w:name w:val="List Paragraph"/>
    <w:basedOn w:val="Normal"/>
    <w:uiPriority w:val="34"/>
    <w:qFormat/>
    <w:rsid w:val="0024539D"/>
    <w:pPr>
      <w:ind w:left="720"/>
      <w:contextualSpacing/>
    </w:pPr>
    <w:rPr>
      <w:rFonts w:eastAsiaTheme="minorEastAsia"/>
      <w:lang w:eastAsia="zh-CN"/>
    </w:rPr>
  </w:style>
  <w:style w:type="paragraph" w:styleId="Header">
    <w:name w:val="header"/>
    <w:basedOn w:val="Normal"/>
    <w:link w:val="HeaderChar"/>
    <w:uiPriority w:val="99"/>
    <w:unhideWhenUsed/>
    <w:rsid w:val="0065601F"/>
    <w:pPr>
      <w:tabs>
        <w:tab w:val="center" w:pos="4536"/>
        <w:tab w:val="right" w:pos="9072"/>
      </w:tabs>
      <w:spacing w:after="0" w:line="240" w:lineRule="auto"/>
    </w:pPr>
  </w:style>
  <w:style w:type="character" w:customStyle="1" w:styleId="HeaderChar">
    <w:name w:val="Header Char"/>
    <w:basedOn w:val="DefaultParagraphFont"/>
    <w:link w:val="Header"/>
    <w:uiPriority w:val="99"/>
    <w:rsid w:val="0065601F"/>
    <w:rPr>
      <w:lang w:val="hr-HR"/>
    </w:rPr>
  </w:style>
  <w:style w:type="paragraph" w:styleId="Footer">
    <w:name w:val="footer"/>
    <w:basedOn w:val="Normal"/>
    <w:link w:val="FooterChar"/>
    <w:uiPriority w:val="99"/>
    <w:unhideWhenUsed/>
    <w:rsid w:val="0065601F"/>
    <w:pPr>
      <w:tabs>
        <w:tab w:val="center" w:pos="4536"/>
        <w:tab w:val="right" w:pos="9072"/>
      </w:tabs>
      <w:spacing w:after="0" w:line="240" w:lineRule="auto"/>
    </w:pPr>
  </w:style>
  <w:style w:type="character" w:customStyle="1" w:styleId="FooterChar">
    <w:name w:val="Footer Char"/>
    <w:basedOn w:val="DefaultParagraphFont"/>
    <w:link w:val="Footer"/>
    <w:uiPriority w:val="99"/>
    <w:rsid w:val="0065601F"/>
    <w:rPr>
      <w:lang w:val="hr-HR"/>
    </w:rPr>
  </w:style>
  <w:style w:type="paragraph" w:customStyle="1" w:styleId="HeaderBase">
    <w:name w:val="Header Base"/>
    <w:basedOn w:val="BodyText"/>
    <w:rsid w:val="0069331B"/>
    <w:pPr>
      <w:keepLines/>
      <w:tabs>
        <w:tab w:val="center" w:pos="4320"/>
        <w:tab w:val="right" w:pos="8640"/>
      </w:tabs>
      <w:spacing w:after="0" w:line="240" w:lineRule="atLeast"/>
      <w:ind w:firstLine="360"/>
      <w:jc w:val="both"/>
    </w:pPr>
    <w:rPr>
      <w:rFonts w:ascii="Garamond" w:eastAsia="Times New Roman" w:hAnsi="Garamond" w:cs="Times New Roman"/>
      <w:szCs w:val="20"/>
      <w:lang w:val="en-AU" w:eastAsia="hr-HR"/>
    </w:rPr>
  </w:style>
  <w:style w:type="paragraph" w:styleId="BodyText">
    <w:name w:val="Body Text"/>
    <w:basedOn w:val="Normal"/>
    <w:link w:val="BodyTextChar"/>
    <w:uiPriority w:val="99"/>
    <w:semiHidden/>
    <w:unhideWhenUsed/>
    <w:rsid w:val="0069331B"/>
    <w:pPr>
      <w:spacing w:after="120"/>
    </w:pPr>
  </w:style>
  <w:style w:type="character" w:customStyle="1" w:styleId="BodyTextChar">
    <w:name w:val="Body Text Char"/>
    <w:basedOn w:val="DefaultParagraphFont"/>
    <w:link w:val="BodyText"/>
    <w:uiPriority w:val="99"/>
    <w:semiHidden/>
    <w:rsid w:val="0069331B"/>
    <w:rPr>
      <w:lang w:val="hr-HR"/>
    </w:rPr>
  </w:style>
  <w:style w:type="table" w:styleId="TableGrid">
    <w:name w:val="Table Grid"/>
    <w:basedOn w:val="TableNormal"/>
    <w:uiPriority w:val="59"/>
    <w:rsid w:val="00A54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42980">
      <w:bodyDiv w:val="1"/>
      <w:marLeft w:val="0"/>
      <w:marRight w:val="0"/>
      <w:marTop w:val="0"/>
      <w:marBottom w:val="0"/>
      <w:divBdr>
        <w:top w:val="none" w:sz="0" w:space="0" w:color="auto"/>
        <w:left w:val="none" w:sz="0" w:space="0" w:color="auto"/>
        <w:bottom w:val="none" w:sz="0" w:space="0" w:color="auto"/>
        <w:right w:val="none" w:sz="0" w:space="0" w:color="auto"/>
      </w:divBdr>
    </w:div>
    <w:div w:id="989796975">
      <w:bodyDiv w:val="1"/>
      <w:marLeft w:val="0"/>
      <w:marRight w:val="0"/>
      <w:marTop w:val="0"/>
      <w:marBottom w:val="0"/>
      <w:divBdr>
        <w:top w:val="none" w:sz="0" w:space="0" w:color="auto"/>
        <w:left w:val="none" w:sz="0" w:space="0" w:color="auto"/>
        <w:bottom w:val="none" w:sz="0" w:space="0" w:color="auto"/>
        <w:right w:val="none" w:sz="0" w:space="0" w:color="auto"/>
      </w:divBdr>
    </w:div>
    <w:div w:id="1196238677">
      <w:bodyDiv w:val="1"/>
      <w:marLeft w:val="0"/>
      <w:marRight w:val="0"/>
      <w:marTop w:val="0"/>
      <w:marBottom w:val="0"/>
      <w:divBdr>
        <w:top w:val="none" w:sz="0" w:space="0" w:color="auto"/>
        <w:left w:val="none" w:sz="0" w:space="0" w:color="auto"/>
        <w:bottom w:val="none" w:sz="0" w:space="0" w:color="auto"/>
        <w:right w:val="none" w:sz="0" w:space="0" w:color="auto"/>
      </w:divBdr>
    </w:div>
    <w:div w:id="1269502739">
      <w:bodyDiv w:val="1"/>
      <w:marLeft w:val="0"/>
      <w:marRight w:val="0"/>
      <w:marTop w:val="0"/>
      <w:marBottom w:val="0"/>
      <w:divBdr>
        <w:top w:val="none" w:sz="0" w:space="0" w:color="auto"/>
        <w:left w:val="none" w:sz="0" w:space="0" w:color="auto"/>
        <w:bottom w:val="none" w:sz="0" w:space="0" w:color="auto"/>
        <w:right w:val="none" w:sz="0" w:space="0" w:color="auto"/>
      </w:divBdr>
    </w:div>
    <w:div w:id="1596088706">
      <w:bodyDiv w:val="1"/>
      <w:marLeft w:val="0"/>
      <w:marRight w:val="0"/>
      <w:marTop w:val="0"/>
      <w:marBottom w:val="0"/>
      <w:divBdr>
        <w:top w:val="none" w:sz="0" w:space="0" w:color="auto"/>
        <w:left w:val="none" w:sz="0" w:space="0" w:color="auto"/>
        <w:bottom w:val="none" w:sz="0" w:space="0" w:color="auto"/>
        <w:right w:val="none" w:sz="0" w:space="0" w:color="auto"/>
      </w:divBdr>
    </w:div>
    <w:div w:id="1616407785">
      <w:bodyDiv w:val="1"/>
      <w:marLeft w:val="0"/>
      <w:marRight w:val="0"/>
      <w:marTop w:val="0"/>
      <w:marBottom w:val="0"/>
      <w:divBdr>
        <w:top w:val="none" w:sz="0" w:space="0" w:color="auto"/>
        <w:left w:val="none" w:sz="0" w:space="0" w:color="auto"/>
        <w:bottom w:val="none" w:sz="0" w:space="0" w:color="auto"/>
        <w:right w:val="none" w:sz="0" w:space="0" w:color="auto"/>
      </w:divBdr>
    </w:div>
    <w:div w:id="180762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4AEB44-2612-4309-9D23-D690D1C4F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1234</TotalTime>
  <Pages>9</Pages>
  <Words>2777</Words>
  <Characters>15829</Characters>
  <Application>Microsoft Office Word</Application>
  <DocSecurity>8</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dc:creator>
  <cp:lastModifiedBy>Irena Todorić</cp:lastModifiedBy>
  <cp:revision>140</cp:revision>
  <cp:lastPrinted>2019-01-31T13:33:00Z</cp:lastPrinted>
  <dcterms:created xsi:type="dcterms:W3CDTF">2012-12-04T20:59:00Z</dcterms:created>
  <dcterms:modified xsi:type="dcterms:W3CDTF">2019-02-01T09:53:00Z</dcterms:modified>
</cp:coreProperties>
</file>