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70" w:rightFromText="170" w:vertAnchor="page" w:horzAnchor="margin" w:tblpXSpec="center" w:tblpY="710"/>
        <w:tblW w:w="56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2" w:type="dxa"/>
          <w:right w:w="0" w:type="dxa"/>
        </w:tblCellMar>
        <w:tblLook w:val="0680" w:firstRow="0" w:lastRow="0" w:firstColumn="1" w:lastColumn="0" w:noHBand="1" w:noVBand="1"/>
      </w:tblPr>
      <w:tblGrid>
        <w:gridCol w:w="5195"/>
        <w:gridCol w:w="5949"/>
      </w:tblGrid>
      <w:tr w:rsidR="00EE23CC" w14:paraId="04364CCF" w14:textId="77777777" w:rsidTr="001F70B4">
        <w:trPr>
          <w:trHeight w:val="1695"/>
        </w:trPr>
        <w:tc>
          <w:tcPr>
            <w:tcW w:w="2331" w:type="pct"/>
          </w:tcPr>
          <w:p w14:paraId="3C157ACE" w14:textId="77777777" w:rsidR="00EE23CC" w:rsidRDefault="00EE23CC" w:rsidP="00EE23CC">
            <w:r>
              <w:rPr>
                <w:noProof/>
                <w:lang w:eastAsia="hr-HR"/>
              </w:rPr>
              <w:drawing>
                <wp:inline distT="0" distB="0" distL="0" distR="0" wp14:anchorId="2FEB83D3" wp14:editId="792CFACF">
                  <wp:extent cx="2588260" cy="611505"/>
                  <wp:effectExtent l="19050" t="19050" r="21590" b="171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logo.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8260" cy="611505"/>
                          </a:xfrm>
                          <a:prstGeom prst="rect">
                            <a:avLst/>
                          </a:prstGeom>
                          <a:ln>
                            <a:solidFill>
                              <a:schemeClr val="bg1"/>
                            </a:solidFill>
                          </a:ln>
                        </pic:spPr>
                      </pic:pic>
                    </a:graphicData>
                  </a:graphic>
                </wp:inline>
              </w:drawing>
            </w:r>
          </w:p>
        </w:tc>
        <w:tc>
          <w:tcPr>
            <w:tcW w:w="2669" w:type="pct"/>
          </w:tcPr>
          <w:p w14:paraId="1F15038F" w14:textId="46F84165" w:rsidR="00EE23CC" w:rsidRDefault="00EE23CC" w:rsidP="00EE23CC"/>
        </w:tc>
      </w:tr>
    </w:tbl>
    <w:tbl>
      <w:tblPr>
        <w:tblStyle w:val="TableGrid"/>
        <w:tblW w:w="12796" w:type="dxa"/>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796"/>
      </w:tblGrid>
      <w:tr w:rsidR="00EE23CC" w14:paraId="1132D5B8" w14:textId="77777777" w:rsidTr="001F70B4">
        <w:trPr>
          <w:trHeight w:val="1304"/>
        </w:trPr>
        <w:tc>
          <w:tcPr>
            <w:tcW w:w="12796" w:type="dxa"/>
            <w:vAlign w:val="bottom"/>
          </w:tcPr>
          <w:p w14:paraId="322D5C18" w14:textId="77777777" w:rsidR="00EE23CC" w:rsidRDefault="001F70B4" w:rsidP="001F70B4">
            <w:r>
              <w:rPr>
                <w:noProof/>
                <w:lang w:eastAsia="hr-HR"/>
              </w:rPr>
              <w:drawing>
                <wp:inline distT="0" distB="0" distL="0" distR="0" wp14:anchorId="4D9ECA24" wp14:editId="5FBD9321">
                  <wp:extent cx="7562850" cy="923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ing-E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2850" cy="923925"/>
                          </a:xfrm>
                          <a:prstGeom prst="rect">
                            <a:avLst/>
                          </a:prstGeom>
                        </pic:spPr>
                      </pic:pic>
                    </a:graphicData>
                  </a:graphic>
                </wp:inline>
              </w:drawing>
            </w:r>
          </w:p>
        </w:tc>
      </w:tr>
    </w:tbl>
    <w:p w14:paraId="663DB4E1" w14:textId="48144EFE" w:rsidR="00A64B2D" w:rsidRPr="00A64B2D" w:rsidRDefault="00A64B2D" w:rsidP="00933319">
      <w:pPr>
        <w:pStyle w:val="newsTitle"/>
        <w:spacing w:before="160"/>
        <w:rPr>
          <w:rFonts w:cs="Arial"/>
          <w:b/>
          <w:sz w:val="22"/>
        </w:rPr>
      </w:pPr>
      <w:r>
        <w:rPr>
          <w:sz w:val="22"/>
        </w:rPr>
        <w:t>Eur</w:t>
      </w:r>
      <w:r w:rsidR="004C4C65">
        <w:rPr>
          <w:sz w:val="22"/>
        </w:rPr>
        <w:t>opsko izvješće o drogama 2021.</w:t>
      </w:r>
    </w:p>
    <w:p w14:paraId="08D5394E" w14:textId="1E7A9C3A" w:rsidR="00815EDF" w:rsidRPr="00445751" w:rsidRDefault="006913B6" w:rsidP="00313209">
      <w:pPr>
        <w:pStyle w:val="newsSubTitle"/>
        <w:rPr>
          <w:rFonts w:cs="Arial"/>
          <w:sz w:val="22"/>
        </w:rPr>
      </w:pPr>
      <w:bookmarkStart w:id="0" w:name="_Hlk47173510"/>
      <w:r>
        <w:rPr>
          <w:sz w:val="22"/>
        </w:rPr>
        <w:t xml:space="preserve">Europsko tržište droga otporno je na poremećaje povezane s bolešću COVID-19 </w:t>
      </w:r>
    </w:p>
    <w:bookmarkEnd w:id="0"/>
    <w:p w14:paraId="7A56203A" w14:textId="08725800" w:rsidR="00CF438E" w:rsidRDefault="004C4C65" w:rsidP="000D3E3B">
      <w:pPr>
        <w:pStyle w:val="newsContent"/>
        <w:rPr>
          <w:rFonts w:cs="Arial"/>
          <w:szCs w:val="20"/>
        </w:rPr>
      </w:pPr>
      <w:r>
        <w:t>(09.06.2021, LISABON) Europski centar za praćenje droga i ovisnosti o drogama</w:t>
      </w:r>
      <w:r w:rsidR="00A64B2D">
        <w:rPr>
          <w:b/>
          <w:bCs/>
          <w:szCs w:val="20"/>
        </w:rPr>
        <w:t xml:space="preserve"> (EMCDDA)</w:t>
      </w:r>
      <w:r w:rsidR="00A64B2D">
        <w:t xml:space="preserve"> </w:t>
      </w:r>
      <w:r>
        <w:t>danas je objavio</w:t>
      </w:r>
      <w:r w:rsidR="00A64B2D">
        <w:t xml:space="preserve"> svoje </w:t>
      </w:r>
      <w:r w:rsidR="00A64B2D">
        <w:rPr>
          <w:b/>
          <w:bCs/>
          <w:i/>
          <w:iCs/>
          <w:szCs w:val="20"/>
        </w:rPr>
        <w:t>Europsko izvješće o drogama 2021.: Trendovi i razvoj</w:t>
      </w:r>
      <w:r w:rsidR="00A64B2D">
        <w:t>, najnoviji godišnji pregled stanja droga u Europi (</w:t>
      </w:r>
      <w:r w:rsidR="00A64B2D">
        <w:rPr>
          <w:szCs w:val="20"/>
          <w:vertAlign w:val="superscript"/>
        </w:rPr>
        <w:t>1</w:t>
      </w:r>
      <w:r w:rsidR="00A64B2D">
        <w:t>). Na temelju podataka iz 29 zemalja (EU 27, Turska i Norveška) u izvješću se pruža novi uvid u zdravstvene i sigurnosne posljedice složenog problema droga koji se mijenja i tržišta droga otpornog na poremećaje povezane s bolešću COVID-19.</w:t>
      </w:r>
    </w:p>
    <w:p w14:paraId="312F51BB" w14:textId="0E899952" w:rsidR="002B3EB5" w:rsidRDefault="009C1DA0" w:rsidP="00D37C15">
      <w:pPr>
        <w:pStyle w:val="newsContent"/>
        <w:rPr>
          <w:rFonts w:eastAsia="Times New Roman" w:cs="Arial"/>
          <w:szCs w:val="20"/>
          <w:shd w:val="clear" w:color="auto" w:fill="FFFFFF" w:themeFill="background1"/>
        </w:rPr>
      </w:pPr>
      <w:r>
        <w:t xml:space="preserve">U izvješću se upozorava na rizike za javno zdravlje koje predstavlja dostupnost i uporaba šireg raspona tvari, često visoke </w:t>
      </w:r>
      <w:r w:rsidR="0054037A">
        <w:t>potentnosti</w:t>
      </w:r>
      <w:r>
        <w:t xml:space="preserve"> ili čistoće. U njemu se također opisuje kako su skupine organiziranog kriminala pojačale nezakonitu proizvodnju droga u Europi stvarajući rizike za okoliš, zdravlje i sigurnost. Na temelju najnovije studije brze procjene </w:t>
      </w:r>
      <w:r w:rsidR="004C4C65">
        <w:rPr>
          <w:b/>
          <w:bCs/>
          <w:szCs w:val="20"/>
        </w:rPr>
        <w:t>EMCDDA</w:t>
      </w:r>
      <w:r>
        <w:t xml:space="preserve">, u izvješću se istražuju najnoviji učinci </w:t>
      </w:r>
      <w:proofErr w:type="spellStart"/>
      <w:r>
        <w:t>pandemije</w:t>
      </w:r>
      <w:proofErr w:type="spellEnd"/>
      <w:r>
        <w:t xml:space="preserve"> bolesti </w:t>
      </w:r>
      <w:r>
        <w:rPr>
          <w:b/>
          <w:bCs/>
          <w:szCs w:val="20"/>
        </w:rPr>
        <w:t>COVID-19</w:t>
      </w:r>
      <w:r>
        <w:t xml:space="preserve"> na tržišta droga, uporabu i usluge (</w:t>
      </w:r>
      <w:r>
        <w:rPr>
          <w:szCs w:val="20"/>
          <w:vertAlign w:val="superscript"/>
        </w:rPr>
        <w:t>2</w:t>
      </w:r>
      <w:r>
        <w:t xml:space="preserve">). </w:t>
      </w:r>
      <w:r>
        <w:br/>
      </w:r>
      <w:r>
        <w:rPr>
          <w:b/>
          <w:bCs/>
          <w:szCs w:val="20"/>
        </w:rPr>
        <w:br/>
        <w:t xml:space="preserve">Europska povjerenica za unutarnje poslove </w:t>
      </w:r>
      <w:proofErr w:type="spellStart"/>
      <w:r>
        <w:rPr>
          <w:b/>
          <w:bCs/>
          <w:szCs w:val="20"/>
        </w:rPr>
        <w:t>Ylva</w:t>
      </w:r>
      <w:proofErr w:type="spellEnd"/>
      <w:r>
        <w:rPr>
          <w:b/>
          <w:bCs/>
          <w:szCs w:val="20"/>
        </w:rPr>
        <w:t xml:space="preserve"> </w:t>
      </w:r>
      <w:proofErr w:type="spellStart"/>
      <w:r>
        <w:rPr>
          <w:b/>
          <w:bCs/>
          <w:szCs w:val="20"/>
        </w:rPr>
        <w:t>Johansson</w:t>
      </w:r>
      <w:proofErr w:type="spellEnd"/>
      <w:r>
        <w:rPr>
          <w:b/>
          <w:bCs/>
          <w:szCs w:val="20"/>
        </w:rPr>
        <w:t xml:space="preserve"> </w:t>
      </w:r>
      <w:r>
        <w:t>kaže:</w:t>
      </w:r>
      <w:r>
        <w:rPr>
          <w:b/>
          <w:bCs/>
          <w:szCs w:val="20"/>
        </w:rPr>
        <w:t xml:space="preserve"> </w:t>
      </w:r>
      <w:r>
        <w:t>„</w:t>
      </w:r>
      <w:r w:rsidR="0054037A">
        <w:t>Droge</w:t>
      </w:r>
      <w:r>
        <w:t xml:space="preserve"> su trajna i sveprisutna prijetnja koja utječe na živote milijuna ljudi. </w:t>
      </w:r>
      <w:r>
        <w:rPr>
          <w:szCs w:val="20"/>
          <w:shd w:val="clear" w:color="auto" w:fill="FFFFFF"/>
        </w:rPr>
        <w:t xml:space="preserve">U </w:t>
      </w:r>
      <w:r>
        <w:rPr>
          <w:i/>
          <w:iCs/>
          <w:szCs w:val="20"/>
          <w:shd w:val="clear" w:color="auto" w:fill="FFFFFF"/>
        </w:rPr>
        <w:t>Europskom izvješću o drogama za 2021.</w:t>
      </w:r>
      <w:r>
        <w:rPr>
          <w:szCs w:val="20"/>
          <w:shd w:val="clear" w:color="auto" w:fill="FFFFFF"/>
        </w:rPr>
        <w:t xml:space="preserve"> navode se najnoviji dokazi o tom ključnom pitanju, kojim se kvari tkivo našeg društva, potiče nasilje i riskira zdravlje i sigurnost naših građana. </w:t>
      </w:r>
      <w:r>
        <w:t>Posebno me brinu vrlo čiste i snažne tvari dostupne na našim ulicama i na internetu te 46 novih droga otkrivenih samo u EU-u 2020. S pomoću novih strategija EU-a o sigurnosti i drogama</w:t>
      </w:r>
      <w:r>
        <w:rPr>
          <w:color w:val="000000"/>
          <w:szCs w:val="20"/>
          <w:shd w:val="clear" w:color="auto" w:fill="FFFFFF"/>
        </w:rPr>
        <w:t>, naše države članice</w:t>
      </w:r>
      <w:r>
        <w:t xml:space="preserve"> imat će snažne alate za rješavanje tog izvanrednog stanja uravnoteženim pristupom, rješavanjem problema ponude i potražnje, uz potporu EMCDDA-a.”</w:t>
      </w:r>
    </w:p>
    <w:p w14:paraId="217E96FD" w14:textId="776AB5FB" w:rsidR="00B61E95" w:rsidRPr="00FE2FA4" w:rsidRDefault="00B61E95" w:rsidP="00B61E95">
      <w:pPr>
        <w:rPr>
          <w:rFonts w:ascii="Arial Bold" w:hAnsi="Arial Bold" w:cs="Arial"/>
          <w:b/>
          <w:caps/>
          <w:sz w:val="20"/>
          <w:szCs w:val="20"/>
        </w:rPr>
      </w:pPr>
      <w:r>
        <w:rPr>
          <w:rFonts w:ascii="Arial" w:hAnsi="Arial"/>
          <w:b/>
          <w:bCs/>
          <w:sz w:val="20"/>
          <w:szCs w:val="20"/>
        </w:rPr>
        <w:t xml:space="preserve">Ravnatelj EMCDDA-e </w:t>
      </w:r>
      <w:proofErr w:type="spellStart"/>
      <w:r>
        <w:rPr>
          <w:rFonts w:ascii="Arial" w:hAnsi="Arial"/>
          <w:b/>
          <w:bCs/>
          <w:sz w:val="20"/>
          <w:szCs w:val="20"/>
        </w:rPr>
        <w:t>Alexis</w:t>
      </w:r>
      <w:proofErr w:type="spellEnd"/>
      <w:r>
        <w:rPr>
          <w:rFonts w:ascii="Arial" w:hAnsi="Arial"/>
          <w:b/>
          <w:bCs/>
          <w:sz w:val="20"/>
          <w:szCs w:val="20"/>
        </w:rPr>
        <w:t xml:space="preserve"> </w:t>
      </w:r>
      <w:proofErr w:type="spellStart"/>
      <w:r>
        <w:rPr>
          <w:rFonts w:ascii="Arial" w:hAnsi="Arial"/>
          <w:b/>
          <w:bCs/>
          <w:sz w:val="20"/>
          <w:szCs w:val="20"/>
        </w:rPr>
        <w:t>Goosdeel</w:t>
      </w:r>
      <w:proofErr w:type="spellEnd"/>
      <w:r>
        <w:rPr>
          <w:rFonts w:ascii="Arial" w:hAnsi="Arial"/>
          <w:b/>
          <w:bCs/>
          <w:sz w:val="20"/>
          <w:szCs w:val="20"/>
        </w:rPr>
        <w:t xml:space="preserve"> </w:t>
      </w:r>
      <w:r>
        <w:rPr>
          <w:rFonts w:ascii="Arial" w:hAnsi="Arial"/>
          <w:sz w:val="20"/>
          <w:szCs w:val="20"/>
        </w:rPr>
        <w:t>dodaje</w:t>
      </w:r>
      <w:r>
        <w:rPr>
          <w:rFonts w:ascii="Arial" w:hAnsi="Arial"/>
          <w:sz w:val="20"/>
          <w:szCs w:val="20"/>
          <w:shd w:val="clear" w:color="auto" w:fill="FFFFFF"/>
        </w:rPr>
        <w:t xml:space="preserve">: „U </w:t>
      </w:r>
      <w:r>
        <w:rPr>
          <w:rFonts w:ascii="Arial" w:hAnsi="Arial"/>
          <w:i/>
          <w:iCs/>
          <w:sz w:val="20"/>
          <w:szCs w:val="20"/>
          <w:shd w:val="clear" w:color="auto" w:fill="FFFFFF"/>
        </w:rPr>
        <w:t>Europskom izvješću o drogama za 2021.</w:t>
      </w:r>
      <w:r>
        <w:rPr>
          <w:rFonts w:ascii="Arial" w:hAnsi="Arial"/>
          <w:sz w:val="20"/>
          <w:szCs w:val="20"/>
          <w:shd w:val="clear" w:color="auto" w:fill="FFFFFF"/>
        </w:rPr>
        <w:t xml:space="preserve"> prikazano je koliko se situacija u pogledu droga promijenila tijekom proteklih 25 godina, a droge su sada vrlo raširen problem koji utječe na sva glavna područja politike. Svjedoci smo dinamičnog i prilagodljivog tržišta droga otpornog na ograničenja povezana s bolešću COVID-19. Također vidimo obrasce uporabe droga koji su sve složeniji jer su potrošači izloženi širem rasponu visoko moćnih prirodnih i sintetičkih tvari. Trebamo hi</w:t>
      </w:r>
      <w:r w:rsidR="004C4C65">
        <w:rPr>
          <w:rFonts w:ascii="Arial" w:hAnsi="Arial"/>
          <w:sz w:val="20"/>
          <w:szCs w:val="20"/>
          <w:shd w:val="clear" w:color="auto" w:fill="FFFFFF"/>
        </w:rPr>
        <w:t>tno prepoznati da, ne samo da</w:t>
      </w:r>
      <w:r>
        <w:rPr>
          <w:rFonts w:ascii="Arial" w:hAnsi="Arial"/>
          <w:sz w:val="20"/>
          <w:szCs w:val="20"/>
          <w:shd w:val="clear" w:color="auto" w:fill="FFFFFF"/>
        </w:rPr>
        <w:t xml:space="preserve"> širi izbor ljudi sada osobno doživ</w:t>
      </w:r>
      <w:r w:rsidR="004C4C65">
        <w:rPr>
          <w:rFonts w:ascii="Arial" w:hAnsi="Arial"/>
          <w:sz w:val="20"/>
          <w:szCs w:val="20"/>
          <w:shd w:val="clear" w:color="auto" w:fill="FFFFFF"/>
        </w:rPr>
        <w:t xml:space="preserve">ljava probleme s drogom, nego ti </w:t>
      </w:r>
      <w:r>
        <w:rPr>
          <w:rFonts w:ascii="Arial" w:hAnsi="Arial"/>
          <w:sz w:val="20"/>
          <w:szCs w:val="20"/>
          <w:shd w:val="clear" w:color="auto" w:fill="FFFFFF"/>
        </w:rPr>
        <w:t>prob</w:t>
      </w:r>
      <w:r w:rsidR="004C4C65">
        <w:rPr>
          <w:rFonts w:ascii="Arial" w:hAnsi="Arial"/>
          <w:sz w:val="20"/>
          <w:szCs w:val="20"/>
          <w:shd w:val="clear" w:color="auto" w:fill="FFFFFF"/>
        </w:rPr>
        <w:t xml:space="preserve">lemi utječu na naše zajednice na više načina. </w:t>
      </w:r>
      <w:r>
        <w:rPr>
          <w:rFonts w:ascii="Arial" w:hAnsi="Arial"/>
          <w:sz w:val="20"/>
          <w:szCs w:val="20"/>
          <w:shd w:val="clear" w:color="auto" w:fill="FFFFFF"/>
        </w:rPr>
        <w:t>Zato vjerujem da je u svim područjima socijalne, zdravstvene i sigurnosne politike ključno razviti odgovore utemeljene na dokazima i integrirane odgovore predviđene novom strategijom EU-a o drogama</w:t>
      </w:r>
      <w:r>
        <w:rPr>
          <w:rFonts w:ascii="Arial" w:hAnsi="Arial"/>
          <w:sz w:val="16"/>
          <w:szCs w:val="16"/>
          <w:shd w:val="clear" w:color="auto" w:fill="FFFFFF"/>
        </w:rPr>
        <w:t>'.</w:t>
      </w:r>
    </w:p>
    <w:p w14:paraId="64FC0495" w14:textId="77777777" w:rsidR="00A23E81" w:rsidRPr="00361A0F" w:rsidRDefault="00A23E81" w:rsidP="00A23E81">
      <w:pPr>
        <w:pStyle w:val="newsContent"/>
        <w:spacing w:after="0"/>
        <w:rPr>
          <w:rFonts w:cs="Arial"/>
          <w:b/>
          <w:bCs/>
          <w:sz w:val="22"/>
        </w:rPr>
      </w:pPr>
      <w:r>
        <w:rPr>
          <w:b/>
          <w:bCs/>
          <w:color w:val="1F497D" w:themeColor="text2"/>
          <w:sz w:val="22"/>
        </w:rPr>
        <w:t xml:space="preserve">COVID-19: kakav učinak na ponudu i uporabu droga? </w:t>
      </w:r>
    </w:p>
    <w:p w14:paraId="3348AE42" w14:textId="0354B22E" w:rsidR="00A23E81" w:rsidRDefault="00A23E81" w:rsidP="00A23E81">
      <w:pPr>
        <w:pStyle w:val="newsContent"/>
      </w:pPr>
      <w:r>
        <w:br/>
      </w:r>
      <w:r>
        <w:rPr>
          <w:b/>
          <w:bCs/>
          <w:i/>
          <w:iCs/>
        </w:rPr>
        <w:t xml:space="preserve">Otporno tržište droga koje ima više digitalnih mogućnosti </w:t>
      </w:r>
      <w:r>
        <w:rPr>
          <w:i/>
          <w:iCs/>
          <w:szCs w:val="20"/>
        </w:rPr>
        <w:t>—</w:t>
      </w:r>
      <w:r w:rsidR="004C4C65">
        <w:t xml:space="preserve"> U</w:t>
      </w:r>
      <w:r>
        <w:t xml:space="preserve"> današnjem izvješću prikazano je kako se tržište droga i dalje prilagođava poremećaju uzrokovanom bolešću COVID-19 jer se trgovci drogom prilagođavaju ograničenjima putovanja i zatvaranju granica. Na veleprodajnoj razini to se odražava u određenim promjenam</w:t>
      </w:r>
      <w:r w:rsidR="004C4C65">
        <w:t>a ruta i metoda trgovine drogama</w:t>
      </w:r>
      <w:r>
        <w:t xml:space="preserve">, pri čemu se više oslanja na krijumčarenje putem </w:t>
      </w:r>
      <w:proofErr w:type="spellStart"/>
      <w:r>
        <w:t>intermodalnih</w:t>
      </w:r>
      <w:proofErr w:type="spellEnd"/>
      <w:r>
        <w:t xml:space="preserve"> kontejnera i trgovačkih lanaca opskrbe te se manje oslanja na upotrebu ljudskih kurira. Uzgoj kanabisa i proizvodnja sintetičkih droga u EU-u čine se stabilnima na razinama prije </w:t>
      </w:r>
      <w:proofErr w:type="spellStart"/>
      <w:r>
        <w:t>pandemije</w:t>
      </w:r>
      <w:proofErr w:type="spellEnd"/>
      <w:r>
        <w:t xml:space="preserve">, pri čemu se u otkrivanju proizvodnih pogona nije </w:t>
      </w:r>
      <w:r w:rsidR="004C4C65">
        <w:t xml:space="preserve">opazio pad. Iako su </w:t>
      </w:r>
      <w:r>
        <w:t>malopro</w:t>
      </w:r>
      <w:r w:rsidR="004C4C65">
        <w:t>dajna tržišta droga bila poremećena</w:t>
      </w:r>
      <w:r>
        <w:t xml:space="preserve"> tijekom ranih </w:t>
      </w:r>
      <w:r w:rsidR="004C4C65">
        <w:t xml:space="preserve">zatvaranja usred </w:t>
      </w:r>
      <w:proofErr w:type="spellStart"/>
      <w:r w:rsidR="004C4C65">
        <w:t>pandemije</w:t>
      </w:r>
      <w:proofErr w:type="spellEnd"/>
      <w:r w:rsidR="004C4C65">
        <w:t xml:space="preserve">, </w:t>
      </w:r>
      <w:r>
        <w:t>pro</w:t>
      </w:r>
      <w:r w:rsidR="004C4C65">
        <w:t>davači droge i kupci prilagodili su se povećanjem</w:t>
      </w:r>
      <w:r>
        <w:t xml:space="preserve"> uporabe šifrirane usluge s</w:t>
      </w:r>
      <w:r w:rsidR="004C4C65">
        <w:t>lanja poruka, društvenih medija, online izvora</w:t>
      </w:r>
      <w:r>
        <w:t xml:space="preserve"> </w:t>
      </w:r>
      <w:r w:rsidR="004C4C65">
        <w:t xml:space="preserve">te isporukom usluga na kućnu adresu. </w:t>
      </w:r>
      <w:r>
        <w:t xml:space="preserve">Time se skreće pozornost na to bi li dugoročni učinak </w:t>
      </w:r>
      <w:proofErr w:type="spellStart"/>
      <w:r>
        <w:t>pandemije</w:t>
      </w:r>
      <w:proofErr w:type="spellEnd"/>
      <w:r>
        <w:t xml:space="preserve"> mogla biti daljnja digitalizacija tržišta droga. </w:t>
      </w:r>
    </w:p>
    <w:p w14:paraId="0651E38F" w14:textId="77777777" w:rsidR="00A23E81" w:rsidRDefault="00A23E81" w:rsidP="00A23E81">
      <w:pPr>
        <w:pStyle w:val="newsContent"/>
      </w:pPr>
      <w:r>
        <w:rPr>
          <w:b/>
          <w:bCs/>
          <w:i/>
          <w:iCs/>
        </w:rPr>
        <w:lastRenderedPageBreak/>
        <w:t xml:space="preserve">Od noćnog života do doma </w:t>
      </w:r>
      <w:r>
        <w:t xml:space="preserve">– Dokazi pokazuju da je u ranim razdobljima zabrane kretanja bilo manje interesa potrošača za tvari koje su obično povezane s rekreacijskim događajima (npr. MDMA) jer su ljudi ostali kod kuće. Međutim, analiza uzoraka otpadnih voda (dostupnih za neke europske gradove) upućuje na to da su se razine uporabe većine droga vratile jer su ograničenja kretanja, putovanja i društvenih okupljanja ublažena u ljeto 2020. Među zabrinjavajućim događajima povezanima s </w:t>
      </w:r>
      <w:proofErr w:type="spellStart"/>
      <w:r>
        <w:t>pandemijom</w:t>
      </w:r>
      <w:proofErr w:type="spellEnd"/>
      <w:r>
        <w:t xml:space="preserve"> su znakovi mogućeg povećanja dostupnosti i uporabe </w:t>
      </w:r>
      <w:proofErr w:type="spellStart"/>
      <w:r w:rsidRPr="004C4C65">
        <w:rPr>
          <w:i/>
        </w:rPr>
        <w:t>crack</w:t>
      </w:r>
      <w:proofErr w:type="spellEnd"/>
      <w:r>
        <w:t xml:space="preserve"> kokaina u nekim zemlja</w:t>
      </w:r>
      <w:bookmarkStart w:id="1" w:name="_GoBack"/>
      <w:bookmarkEnd w:id="1"/>
      <w:r>
        <w:t xml:space="preserve">ma. </w:t>
      </w:r>
    </w:p>
    <w:p w14:paraId="0E93A6AA" w14:textId="589AC9EF" w:rsidR="00A23E81" w:rsidRPr="00862D8D" w:rsidRDefault="00A23E81" w:rsidP="00A23E81">
      <w:pPr>
        <w:pStyle w:val="newsContent"/>
      </w:pPr>
      <w:proofErr w:type="spellStart"/>
      <w:r>
        <w:rPr>
          <w:b/>
          <w:bCs/>
          <w:i/>
          <w:iCs/>
        </w:rPr>
        <w:t>Benzodiazepini</w:t>
      </w:r>
      <w:proofErr w:type="spellEnd"/>
      <w:r>
        <w:rPr>
          <w:b/>
          <w:bCs/>
          <w:i/>
          <w:iCs/>
        </w:rPr>
        <w:t xml:space="preserve"> u središtu pozornosti </w:t>
      </w:r>
      <w:r>
        <w:t xml:space="preserve">– Izražena je posebna zabrinutost zbog zlouporabe </w:t>
      </w:r>
      <w:proofErr w:type="spellStart"/>
      <w:r>
        <w:t>benzodiazepina</w:t>
      </w:r>
      <w:proofErr w:type="spellEnd"/>
      <w:r>
        <w:t xml:space="preserve">, koji su preusmjereni iz terapijske uporabe ili nisu licencirani za medicinsku uporabu u Europi. Porast uporabe tih droga zabilježen je među visokorizičnim konzumentima droge, zatvorenicima i nekim skupinama konzumenata rekreacijskih droga, što može odražavati visoku dostupnost i niske troškove tih tvari i probleme s mentalnim zdravljem povezane s </w:t>
      </w:r>
      <w:proofErr w:type="spellStart"/>
      <w:r>
        <w:t>pandemijom</w:t>
      </w:r>
      <w:proofErr w:type="spellEnd"/>
      <w:r>
        <w:t xml:space="preserve">. Uz današnje izvješće objavljeno je i istraživanje </w:t>
      </w:r>
      <w:r>
        <w:rPr>
          <w:b/>
          <w:bCs/>
        </w:rPr>
        <w:t>EMCDDA-e</w:t>
      </w:r>
      <w:r>
        <w:t xml:space="preserve"> o rizicima od nekontroliranih „novih </w:t>
      </w:r>
      <w:proofErr w:type="spellStart"/>
      <w:r>
        <w:t>benzodiazepina</w:t>
      </w:r>
      <w:proofErr w:type="spellEnd"/>
      <w:r>
        <w:t xml:space="preserve">” koji se pojavljuju na tržištu novih </w:t>
      </w:r>
      <w:proofErr w:type="spellStart"/>
      <w:r>
        <w:t>psihoaktivnih</w:t>
      </w:r>
      <w:proofErr w:type="spellEnd"/>
      <w:r>
        <w:t xml:space="preserve"> tvari, a povezani su s trovanjem i smrću (</w:t>
      </w:r>
      <w:r>
        <w:rPr>
          <w:vertAlign w:val="superscript"/>
        </w:rPr>
        <w:t>3</w:t>
      </w:r>
      <w:r>
        <w:t xml:space="preserve">). </w:t>
      </w:r>
    </w:p>
    <w:p w14:paraId="76F8C3CD" w14:textId="320627BD" w:rsidR="00CF5DAE" w:rsidRPr="00361A0F" w:rsidRDefault="00CF5DAE" w:rsidP="00CF5DAE">
      <w:pPr>
        <w:pStyle w:val="newsContent"/>
        <w:rPr>
          <w:rFonts w:cs="Arial"/>
          <w:b/>
          <w:bCs/>
          <w:color w:val="1F497D" w:themeColor="text2"/>
          <w:sz w:val="22"/>
        </w:rPr>
      </w:pPr>
      <w:r>
        <w:rPr>
          <w:b/>
          <w:bCs/>
          <w:color w:val="1F497D" w:themeColor="text2"/>
          <w:sz w:val="22"/>
        </w:rPr>
        <w:t>Europsko izvješće o drogama za 2021.: ključni rezultati</w:t>
      </w:r>
    </w:p>
    <w:p w14:paraId="2F949222" w14:textId="4C07FF75" w:rsidR="00A92540" w:rsidRPr="00AC6A93" w:rsidRDefault="00011954" w:rsidP="00AC6A93">
      <w:pPr>
        <w:pStyle w:val="newsContent"/>
        <w:spacing w:after="0"/>
        <w:ind w:right="-142"/>
        <w:rPr>
          <w:rFonts w:cs="Arial"/>
          <w:szCs w:val="20"/>
        </w:rPr>
      </w:pPr>
      <w:r>
        <w:rPr>
          <w:b/>
          <w:bCs/>
          <w:i/>
          <w:iCs/>
          <w:szCs w:val="20"/>
        </w:rPr>
        <w:t>Korištenje kanabisa ostaje stabilno na visokim razinama, ali povećani sadržaj THC-a izaziva zabrinutost u pogledu zdravlja</w:t>
      </w:r>
      <w:r>
        <w:t xml:space="preserve"> – porast opažen u sadržaju THC-a smole kanabisa (prosječni raspon: 20%–28%). Zdravstvena upozorenja upozoravaju </w:t>
      </w:r>
      <w:r w:rsidR="00F505D7">
        <w:t>na to da se kanabis često zamjenjuje sa</w:t>
      </w:r>
      <w:r w:rsidR="004C4C65">
        <w:t xml:space="preserve"> </w:t>
      </w:r>
      <w:r w:rsidR="00F505D7">
        <w:t xml:space="preserve">visoko potentnim sintetičkim </w:t>
      </w:r>
      <w:proofErr w:type="spellStart"/>
      <w:r w:rsidR="00F505D7">
        <w:t>kanabinoidima</w:t>
      </w:r>
      <w:proofErr w:type="spellEnd"/>
      <w:r>
        <w:t>.</w:t>
      </w:r>
    </w:p>
    <w:p w14:paraId="1D803E06" w14:textId="77777777" w:rsidR="00AC6A93" w:rsidRDefault="00AC6A93" w:rsidP="00AC6A93">
      <w:pPr>
        <w:pStyle w:val="newsContent"/>
        <w:spacing w:after="0"/>
        <w:ind w:right="-142"/>
        <w:rPr>
          <w:rFonts w:cs="Arial"/>
          <w:b/>
          <w:bCs/>
          <w:i/>
          <w:iCs/>
          <w:szCs w:val="20"/>
        </w:rPr>
      </w:pPr>
    </w:p>
    <w:p w14:paraId="0321C7D8" w14:textId="4565B55D" w:rsidR="00A92540" w:rsidRPr="00AC6A93" w:rsidRDefault="00011954" w:rsidP="00AC6A93">
      <w:pPr>
        <w:pStyle w:val="newsContent"/>
        <w:spacing w:after="0"/>
        <w:ind w:right="-142"/>
        <w:rPr>
          <w:rFonts w:cs="Arial"/>
          <w:szCs w:val="20"/>
        </w:rPr>
      </w:pPr>
      <w:r>
        <w:rPr>
          <w:b/>
          <w:bCs/>
          <w:i/>
          <w:iCs/>
          <w:szCs w:val="20"/>
        </w:rPr>
        <w:t>Zabilje</w:t>
      </w:r>
      <w:r w:rsidR="0054037A">
        <w:rPr>
          <w:b/>
          <w:bCs/>
          <w:i/>
          <w:iCs/>
          <w:szCs w:val="20"/>
        </w:rPr>
        <w:t>žene</w:t>
      </w:r>
      <w:r>
        <w:rPr>
          <w:b/>
          <w:bCs/>
          <w:i/>
          <w:iCs/>
          <w:szCs w:val="20"/>
        </w:rPr>
        <w:t xml:space="preserve"> zapljene kokaina, zabrinjavajući signal mogućeg povećanja štete za zdravlje</w:t>
      </w:r>
      <w:r>
        <w:t xml:space="preserve"> – 2019. zaplijenjeno je 213 tona (porast sa 177 tona 2018.). Čistoća kokaina povećala se i više ljudi prvi put ulazi u tretman. Preliminarni podaci o zapljenama u 2020. upućuju na to da se dostupnost u </w:t>
      </w:r>
      <w:proofErr w:type="spellStart"/>
      <w:r>
        <w:t>pandemiji</w:t>
      </w:r>
      <w:proofErr w:type="spellEnd"/>
      <w:r>
        <w:t xml:space="preserve"> nije smanjila.</w:t>
      </w:r>
    </w:p>
    <w:p w14:paraId="0FCFC459" w14:textId="77777777" w:rsidR="00AC6A93" w:rsidRDefault="00AC6A93" w:rsidP="00AC6A93">
      <w:pPr>
        <w:pStyle w:val="newsContent"/>
        <w:spacing w:after="0"/>
        <w:rPr>
          <w:rFonts w:cs="Arial"/>
          <w:b/>
          <w:bCs/>
          <w:i/>
          <w:iCs/>
          <w:szCs w:val="20"/>
          <w:highlight w:val="cyan"/>
        </w:rPr>
      </w:pPr>
    </w:p>
    <w:p w14:paraId="00DB4F26" w14:textId="43DB2C6D" w:rsidR="00A92540" w:rsidRDefault="0008026D" w:rsidP="00D371A0">
      <w:pPr>
        <w:pStyle w:val="newsContent"/>
        <w:spacing w:after="0"/>
        <w:rPr>
          <w:rFonts w:cs="Arial"/>
          <w:b/>
          <w:bCs/>
          <w:i/>
          <w:iCs/>
          <w:szCs w:val="20"/>
        </w:rPr>
      </w:pPr>
      <w:r>
        <w:rPr>
          <w:b/>
          <w:bCs/>
          <w:i/>
          <w:iCs/>
          <w:szCs w:val="20"/>
        </w:rPr>
        <w:t>Stabilna potražnja amfetamina čini domaću proizvodnju u blizini potrošača profitabilnom</w:t>
      </w:r>
      <w:r>
        <w:t xml:space="preserve"> – uz rastavljanje proizvodnih postrojenja 2019. u EU-u su zaplijenjene i kemikalije koje se upotrebljavaju za proizvodnju amfetamina, uključujući 14 500 litara BMK-a i 31 tonu MAPA-e (porast sa 7 tona 2018.). </w:t>
      </w:r>
    </w:p>
    <w:p w14:paraId="5E4437E8" w14:textId="77777777" w:rsidR="00AC6A93" w:rsidRDefault="00AC6A93" w:rsidP="00AC6A93">
      <w:pPr>
        <w:pStyle w:val="newsContent"/>
        <w:spacing w:after="0"/>
        <w:rPr>
          <w:rFonts w:cs="Arial"/>
          <w:b/>
          <w:bCs/>
          <w:i/>
          <w:iCs/>
          <w:szCs w:val="20"/>
        </w:rPr>
      </w:pPr>
    </w:p>
    <w:p w14:paraId="1E2A4EB1" w14:textId="69E004BE" w:rsidR="00A92540" w:rsidRDefault="0008026D" w:rsidP="00D371A0">
      <w:pPr>
        <w:pStyle w:val="newsContent"/>
        <w:spacing w:after="0"/>
        <w:rPr>
          <w:rFonts w:cs="Arial"/>
          <w:szCs w:val="20"/>
        </w:rPr>
      </w:pPr>
      <w:r>
        <w:rPr>
          <w:b/>
          <w:bCs/>
          <w:i/>
          <w:iCs/>
          <w:szCs w:val="20"/>
        </w:rPr>
        <w:t xml:space="preserve">Proizvodnja </w:t>
      </w:r>
      <w:proofErr w:type="spellStart"/>
      <w:r>
        <w:rPr>
          <w:b/>
          <w:bCs/>
          <w:i/>
          <w:iCs/>
          <w:szCs w:val="20"/>
        </w:rPr>
        <w:t>metamfetamina</w:t>
      </w:r>
      <w:proofErr w:type="spellEnd"/>
      <w:r>
        <w:rPr>
          <w:b/>
          <w:bCs/>
          <w:i/>
          <w:iCs/>
          <w:szCs w:val="20"/>
        </w:rPr>
        <w:t xml:space="preserve"> i trgovina njima naglašavaju potencijal za povećanu uporabu u</w:t>
      </w:r>
      <w:r w:rsidR="00F505D7">
        <w:rPr>
          <w:b/>
          <w:bCs/>
          <w:i/>
          <w:iCs/>
          <w:szCs w:val="20"/>
        </w:rPr>
        <w:t xml:space="preserve"> </w:t>
      </w:r>
      <w:r>
        <w:rPr>
          <w:b/>
          <w:bCs/>
          <w:i/>
          <w:iCs/>
          <w:szCs w:val="20"/>
        </w:rPr>
        <w:t>Europi</w:t>
      </w:r>
      <w:r>
        <w:t xml:space="preserve"> – u Europi se otkrivaju velika i manja proizvodna postrojenja, a velike količine te droge pretovaruju se preko EU-a na druga tržišta.  </w:t>
      </w:r>
    </w:p>
    <w:p w14:paraId="7A8DF74B" w14:textId="77777777" w:rsidR="00AC6A93" w:rsidRDefault="00AC6A93" w:rsidP="00AC6A93">
      <w:pPr>
        <w:pStyle w:val="newsContent"/>
        <w:spacing w:after="0"/>
        <w:rPr>
          <w:rFonts w:cs="Arial"/>
          <w:b/>
          <w:bCs/>
          <w:i/>
          <w:iCs/>
          <w:szCs w:val="20"/>
        </w:rPr>
      </w:pPr>
    </w:p>
    <w:p w14:paraId="3556A8EA" w14:textId="1D1F67D8" w:rsidR="0008026D" w:rsidRPr="00D371A0" w:rsidRDefault="0054037A" w:rsidP="00AC6A93">
      <w:pPr>
        <w:pStyle w:val="newsContent"/>
        <w:spacing w:after="0"/>
        <w:rPr>
          <w:rFonts w:cs="Arial"/>
          <w:szCs w:val="20"/>
        </w:rPr>
      </w:pPr>
      <w:r w:rsidRPr="0054037A">
        <w:rPr>
          <w:b/>
          <w:bCs/>
          <w:i/>
          <w:iCs/>
          <w:szCs w:val="20"/>
        </w:rPr>
        <w:t xml:space="preserve">Rizik za zdravlje od  ponude visoko potentnih MDMA proizvoda </w:t>
      </w:r>
      <w:r w:rsidR="0008026D">
        <w:t>– Osim povećanja prosječnog sadržaja MDMA-a u tabletama i čistoće praha, otkrivaju se i proizvodi s vrlo visokim razinama MDMA-a. Preliminarni podaci iz 2020-a ukazuju da je manje interesa za ov</w:t>
      </w:r>
      <w:r>
        <w:t>u drogu</w:t>
      </w:r>
      <w:r w:rsidR="0008026D">
        <w:t xml:space="preserve"> tijekom razdoblja </w:t>
      </w:r>
      <w:r w:rsidR="00F505D7">
        <w:t xml:space="preserve">zatvaranja uslijed </w:t>
      </w:r>
      <w:proofErr w:type="spellStart"/>
      <w:r w:rsidR="00F505D7">
        <w:t>pandemije</w:t>
      </w:r>
      <w:proofErr w:type="spellEnd"/>
      <w:r w:rsidR="00F505D7">
        <w:t xml:space="preserve">. </w:t>
      </w:r>
    </w:p>
    <w:p w14:paraId="5F58D3AD" w14:textId="77777777" w:rsidR="00AC6A93" w:rsidRDefault="00AC6A93" w:rsidP="00AC6A93">
      <w:pPr>
        <w:pStyle w:val="newsContent"/>
        <w:spacing w:after="0"/>
        <w:rPr>
          <w:rFonts w:cs="Arial"/>
          <w:b/>
          <w:bCs/>
          <w:i/>
          <w:iCs/>
          <w:szCs w:val="20"/>
        </w:rPr>
      </w:pPr>
    </w:p>
    <w:p w14:paraId="766D88D0" w14:textId="6FB18778" w:rsidR="00D371A0" w:rsidRPr="00D371A0" w:rsidRDefault="0008026D" w:rsidP="0008026D">
      <w:pPr>
        <w:pStyle w:val="newsContent"/>
        <w:spacing w:after="0"/>
        <w:rPr>
          <w:rFonts w:cs="Arial"/>
          <w:b/>
          <w:bCs/>
          <w:i/>
          <w:iCs/>
          <w:strike/>
          <w:szCs w:val="20"/>
        </w:rPr>
      </w:pPr>
      <w:r>
        <w:rPr>
          <w:b/>
          <w:bCs/>
          <w:i/>
          <w:iCs/>
          <w:szCs w:val="20"/>
        </w:rPr>
        <w:t xml:space="preserve">Nastavlja se pojava štetnih snažnih novih </w:t>
      </w:r>
      <w:proofErr w:type="spellStart"/>
      <w:r>
        <w:rPr>
          <w:b/>
          <w:bCs/>
          <w:i/>
          <w:iCs/>
          <w:szCs w:val="20"/>
        </w:rPr>
        <w:t>psihoaktivnih</w:t>
      </w:r>
      <w:proofErr w:type="spellEnd"/>
      <w:r>
        <w:rPr>
          <w:b/>
          <w:bCs/>
          <w:i/>
          <w:iCs/>
          <w:szCs w:val="20"/>
        </w:rPr>
        <w:t xml:space="preserve"> tvari </w:t>
      </w:r>
      <w:r>
        <w:t xml:space="preserve">– među njima su novi sintetički </w:t>
      </w:r>
      <w:proofErr w:type="spellStart"/>
      <w:r>
        <w:t>kanabinoidi</w:t>
      </w:r>
      <w:proofErr w:type="spellEnd"/>
      <w:r>
        <w:t xml:space="preserve"> i novi sintetički </w:t>
      </w:r>
      <w:proofErr w:type="spellStart"/>
      <w:r>
        <w:t>opioidi</w:t>
      </w:r>
      <w:proofErr w:type="spellEnd"/>
      <w:r>
        <w:t xml:space="preserve">. U Europi je 2020. prvi put prijavljeno ukupno 46 novih </w:t>
      </w:r>
      <w:proofErr w:type="spellStart"/>
      <w:r>
        <w:t>psihoaktivnih</w:t>
      </w:r>
      <w:proofErr w:type="spellEnd"/>
      <w:r>
        <w:t xml:space="preserve"> tvari (NPS), čime je ukupni broj tvari koje EMCDDA prati iznosio 830.</w:t>
      </w:r>
    </w:p>
    <w:p w14:paraId="192293B9" w14:textId="77777777" w:rsidR="00AC6A93" w:rsidRDefault="00AC6A93" w:rsidP="00AC6A93">
      <w:pPr>
        <w:pStyle w:val="newsContent"/>
        <w:spacing w:after="0"/>
        <w:rPr>
          <w:rFonts w:cs="Arial"/>
          <w:b/>
          <w:bCs/>
          <w:i/>
          <w:iCs/>
          <w:szCs w:val="20"/>
        </w:rPr>
      </w:pPr>
    </w:p>
    <w:p w14:paraId="214529CA" w14:textId="4D2F1688" w:rsidR="00F9744B" w:rsidRPr="00D371A0" w:rsidRDefault="0008026D" w:rsidP="0008026D">
      <w:pPr>
        <w:pStyle w:val="newsContent"/>
        <w:spacing w:after="0"/>
        <w:rPr>
          <w:rFonts w:cs="Arial"/>
          <w:b/>
          <w:bCs/>
          <w:i/>
          <w:iCs/>
          <w:szCs w:val="20"/>
        </w:rPr>
      </w:pPr>
      <w:r>
        <w:rPr>
          <w:b/>
          <w:bCs/>
          <w:i/>
          <w:iCs/>
          <w:szCs w:val="20"/>
        </w:rPr>
        <w:t xml:space="preserve">Predstavljaju li droge koje se rjeđe konzumiraju sve veće izazove za javno zdravlje? </w:t>
      </w:r>
      <w:r w:rsidR="00F505D7">
        <w:t>— Ove</w:t>
      </w:r>
      <w:r>
        <w:t xml:space="preserve"> </w:t>
      </w:r>
      <w:r w:rsidR="00F505D7">
        <w:t xml:space="preserve">droge </w:t>
      </w:r>
      <w:r>
        <w:t xml:space="preserve">uključuju halucinogene, </w:t>
      </w:r>
      <w:proofErr w:type="spellStart"/>
      <w:r w:rsidR="00F505D7">
        <w:t>ketamin</w:t>
      </w:r>
      <w:proofErr w:type="spellEnd"/>
      <w:r w:rsidR="00F505D7">
        <w:t xml:space="preserve"> i GHB. I</w:t>
      </w:r>
      <w:r>
        <w:t xml:space="preserve">ntenzivni obrasci uporabe zabilježeni su u nekim </w:t>
      </w:r>
      <w:r w:rsidR="00F505D7">
        <w:t xml:space="preserve">skupinama. </w:t>
      </w:r>
    </w:p>
    <w:p w14:paraId="686833CC" w14:textId="77777777" w:rsidR="00AC6A93" w:rsidRDefault="00AC6A93" w:rsidP="00AC6A93">
      <w:pPr>
        <w:pStyle w:val="newsContent"/>
        <w:spacing w:after="0"/>
        <w:rPr>
          <w:rFonts w:cs="Arial"/>
          <w:b/>
          <w:bCs/>
          <w:i/>
          <w:iCs/>
          <w:szCs w:val="20"/>
        </w:rPr>
      </w:pPr>
    </w:p>
    <w:p w14:paraId="4F9F3F59" w14:textId="5C537820" w:rsidR="00D371A0" w:rsidRPr="00AC6A93" w:rsidRDefault="0008026D" w:rsidP="00AC6A93">
      <w:pPr>
        <w:pStyle w:val="newsContent"/>
        <w:spacing w:after="0"/>
        <w:rPr>
          <w:rFonts w:cs="Arial"/>
          <w:szCs w:val="20"/>
        </w:rPr>
      </w:pPr>
      <w:r>
        <w:rPr>
          <w:b/>
          <w:bCs/>
          <w:i/>
          <w:iCs/>
          <w:szCs w:val="20"/>
        </w:rPr>
        <w:t xml:space="preserve">Velike zapljene heroina ukazuju na mogućnost povećane uporabe i štete </w:t>
      </w:r>
      <w:r>
        <w:t>– velike količine heroina i dalje se zapljenjuju u EU-u (7,9 tona 2019.), što izaziva zabrinutost zbog mogućeg učinka na razine uporabe.</w:t>
      </w:r>
    </w:p>
    <w:p w14:paraId="119DED94" w14:textId="77777777" w:rsidR="002C3734" w:rsidRDefault="002C3734" w:rsidP="00C44F62">
      <w:pPr>
        <w:pStyle w:val="newsContent"/>
        <w:spacing w:after="0"/>
        <w:rPr>
          <w:rFonts w:cs="Arial"/>
          <w:b/>
          <w:bCs/>
          <w:i/>
          <w:iCs/>
          <w:szCs w:val="20"/>
        </w:rPr>
      </w:pPr>
    </w:p>
    <w:p w14:paraId="20FE875F" w14:textId="40DFA9E7" w:rsidR="00C44F62" w:rsidRDefault="0008026D" w:rsidP="00C44F62">
      <w:pPr>
        <w:pStyle w:val="newsContent"/>
        <w:spacing w:after="0"/>
        <w:rPr>
          <w:rFonts w:cs="Arial"/>
          <w:szCs w:val="20"/>
        </w:rPr>
      </w:pPr>
      <w:r>
        <w:rPr>
          <w:b/>
          <w:bCs/>
          <w:i/>
          <w:iCs/>
          <w:szCs w:val="20"/>
        </w:rPr>
        <w:t>Grupe organiziranog kriminala jačaju nezakonitu proizvodnju droga u Europi</w:t>
      </w:r>
      <w:r w:rsidR="00F505D7">
        <w:t xml:space="preserve"> – 2019. uništeno</w:t>
      </w:r>
      <w:r>
        <w:t xml:space="preserve"> je ukupno 370 nezakonitih laboratorija.</w:t>
      </w:r>
    </w:p>
    <w:p w14:paraId="7DA81133" w14:textId="77777777" w:rsidR="00C44F62" w:rsidRDefault="00C44F62" w:rsidP="00C44F62">
      <w:pPr>
        <w:pStyle w:val="newsContent"/>
        <w:spacing w:after="0"/>
        <w:rPr>
          <w:rFonts w:cs="Arial"/>
          <w:szCs w:val="20"/>
        </w:rPr>
      </w:pPr>
    </w:p>
    <w:p w14:paraId="05905A9B" w14:textId="25D51E7D" w:rsidR="00AC6A93" w:rsidRPr="006C0D9A" w:rsidRDefault="0008026D" w:rsidP="00E274D7">
      <w:pPr>
        <w:pStyle w:val="newsContent"/>
        <w:spacing w:after="0"/>
        <w:ind w:right="-142"/>
        <w:rPr>
          <w:rFonts w:cs="Arial"/>
          <w:b/>
          <w:bCs/>
          <w:i/>
          <w:iCs/>
          <w:szCs w:val="20"/>
        </w:rPr>
      </w:pPr>
      <w:r>
        <w:rPr>
          <w:b/>
          <w:bCs/>
          <w:i/>
          <w:iCs/>
          <w:szCs w:val="20"/>
        </w:rPr>
        <w:t xml:space="preserve">Porast kaznenih djela povezanih s drogom, pri čemu prevladava posjedovanje i opskrba kanabisom </w:t>
      </w:r>
      <w:r>
        <w:t xml:space="preserve">– Procjenjuje se da je 2019. u EU-u prijavljeno 1,5 milijuna kaznenih djela povezanih s </w:t>
      </w:r>
      <w:r w:rsidR="00F505D7">
        <w:t>prekršajima vezanim uz droge</w:t>
      </w:r>
      <w:r>
        <w:t>; 82 % odnosilo se na uporabu ili posjedovanje za osobnu uporabu.</w:t>
      </w:r>
      <w:r>
        <w:br/>
      </w:r>
    </w:p>
    <w:p w14:paraId="1620B581" w14:textId="32306E20" w:rsidR="00470937" w:rsidRDefault="00FB3EBE" w:rsidP="000359A6">
      <w:pPr>
        <w:spacing w:after="40" w:line="259" w:lineRule="auto"/>
        <w:rPr>
          <w:rFonts w:ascii="Arial" w:hAnsi="Arial" w:cs="Arial"/>
          <w:sz w:val="20"/>
          <w:szCs w:val="20"/>
        </w:rPr>
      </w:pPr>
      <w:r>
        <w:rPr>
          <w:rFonts w:ascii="Arial" w:hAnsi="Arial"/>
          <w:b/>
          <w:bCs/>
          <w:i/>
          <w:iCs/>
          <w:sz w:val="20"/>
          <w:szCs w:val="20"/>
        </w:rPr>
        <w:lastRenderedPageBreak/>
        <w:t>Klijenti koji se prvi put liječe zbog uporabe heroina i dalje manje ubrizgavaju</w:t>
      </w:r>
      <w:r>
        <w:rPr>
          <w:rFonts w:ascii="Arial" w:hAnsi="Arial"/>
          <w:sz w:val="20"/>
          <w:szCs w:val="20"/>
        </w:rPr>
        <w:t xml:space="preserve"> – Iako se </w:t>
      </w:r>
      <w:proofErr w:type="spellStart"/>
      <w:r>
        <w:rPr>
          <w:rFonts w:ascii="Arial" w:hAnsi="Arial"/>
          <w:sz w:val="20"/>
          <w:szCs w:val="20"/>
        </w:rPr>
        <w:t>intravenska</w:t>
      </w:r>
      <w:proofErr w:type="spellEnd"/>
      <w:r>
        <w:rPr>
          <w:rFonts w:ascii="Arial" w:hAnsi="Arial"/>
          <w:sz w:val="20"/>
          <w:szCs w:val="20"/>
        </w:rPr>
        <w:t xml:space="preserve"> uporaba droga u Europi u posljednjih deset godina smanjuje, i dalje je glavni uzrok štetnih posljedica povezanih s drogom. </w:t>
      </w:r>
      <w:r>
        <w:rPr>
          <w:rFonts w:ascii="Arial" w:hAnsi="Arial"/>
          <w:b/>
          <w:bCs/>
          <w:i/>
          <w:iCs/>
          <w:sz w:val="20"/>
          <w:szCs w:val="20"/>
        </w:rPr>
        <w:br/>
      </w:r>
      <w:r>
        <w:rPr>
          <w:rFonts w:ascii="Arial" w:hAnsi="Arial"/>
          <w:b/>
          <w:bCs/>
          <w:i/>
          <w:iCs/>
          <w:sz w:val="20"/>
          <w:szCs w:val="20"/>
        </w:rPr>
        <w:br/>
        <w:t>Potrebno je prilagoditi liječenje i prevenciju kako bi se postigli ciljevi održivog razvoja HIV-a i HCV-a</w:t>
      </w:r>
      <w:r>
        <w:t xml:space="preserve"> – </w:t>
      </w:r>
      <w:r>
        <w:rPr>
          <w:rFonts w:ascii="Arial" w:hAnsi="Arial"/>
          <w:sz w:val="20"/>
          <w:szCs w:val="20"/>
        </w:rPr>
        <w:t>Povećan pristup integriranim uslugama testiranja i liječenja važan je dio postizanja ciljeva.</w:t>
      </w:r>
      <w:r>
        <w:rPr>
          <w:rFonts w:ascii="Arial" w:hAnsi="Arial"/>
          <w:sz w:val="20"/>
          <w:szCs w:val="20"/>
        </w:rPr>
        <w:br/>
      </w:r>
      <w:r>
        <w:rPr>
          <w:rFonts w:ascii="Arial" w:hAnsi="Arial"/>
          <w:b/>
          <w:bCs/>
          <w:i/>
          <w:iCs/>
          <w:sz w:val="20"/>
          <w:szCs w:val="20"/>
        </w:rPr>
        <w:br/>
        <w:t xml:space="preserve">Smrt zbog predoziranja </w:t>
      </w:r>
      <w:proofErr w:type="spellStart"/>
      <w:r>
        <w:rPr>
          <w:rFonts w:ascii="Arial" w:hAnsi="Arial"/>
          <w:b/>
          <w:bCs/>
          <w:i/>
          <w:iCs/>
          <w:sz w:val="20"/>
          <w:szCs w:val="20"/>
        </w:rPr>
        <w:t>opioidima</w:t>
      </w:r>
      <w:proofErr w:type="spellEnd"/>
      <w:r>
        <w:rPr>
          <w:rFonts w:ascii="Arial" w:hAnsi="Arial"/>
          <w:b/>
          <w:bCs/>
          <w:i/>
          <w:iCs/>
          <w:sz w:val="20"/>
          <w:szCs w:val="20"/>
        </w:rPr>
        <w:t xml:space="preserve"> i drugim drogama ističe potrebu za razvojem usluga </w:t>
      </w:r>
      <w:r>
        <w:rPr>
          <w:rFonts w:ascii="Arial" w:hAnsi="Arial"/>
          <w:sz w:val="20"/>
          <w:szCs w:val="20"/>
        </w:rPr>
        <w:t xml:space="preserve">— Visokorizična uporaba </w:t>
      </w:r>
      <w:r w:rsidR="0054037A">
        <w:rPr>
          <w:rFonts w:ascii="Arial" w:hAnsi="Arial"/>
          <w:sz w:val="20"/>
          <w:szCs w:val="20"/>
        </w:rPr>
        <w:t>droga</w:t>
      </w:r>
      <w:r>
        <w:rPr>
          <w:rFonts w:ascii="Arial" w:hAnsi="Arial"/>
          <w:sz w:val="20"/>
          <w:szCs w:val="20"/>
        </w:rPr>
        <w:t xml:space="preserve"> i </w:t>
      </w:r>
      <w:proofErr w:type="spellStart"/>
      <w:r w:rsidR="0054037A">
        <w:rPr>
          <w:rFonts w:ascii="Arial" w:hAnsi="Arial"/>
          <w:sz w:val="20"/>
          <w:szCs w:val="20"/>
        </w:rPr>
        <w:t>poliuporaba</w:t>
      </w:r>
      <w:proofErr w:type="spellEnd"/>
      <w:r w:rsidR="0054037A">
        <w:rPr>
          <w:rFonts w:ascii="Arial" w:hAnsi="Arial"/>
          <w:sz w:val="20"/>
          <w:szCs w:val="20"/>
        </w:rPr>
        <w:t xml:space="preserve"> droga</w:t>
      </w:r>
      <w:r>
        <w:rPr>
          <w:rFonts w:ascii="Arial" w:hAnsi="Arial"/>
          <w:sz w:val="20"/>
          <w:szCs w:val="20"/>
        </w:rPr>
        <w:t xml:space="preserve"> i dalje potiču smrt izazvanu drogom u Europi. </w:t>
      </w:r>
    </w:p>
    <w:p w14:paraId="517D93BD" w14:textId="77777777" w:rsidR="00D37C15" w:rsidRDefault="00D37C15" w:rsidP="000359A6">
      <w:pPr>
        <w:spacing w:after="40"/>
        <w:rPr>
          <w:rFonts w:ascii="Arial" w:hAnsi="Arial" w:cs="Arial"/>
          <w:b/>
          <w:bCs/>
          <w:sz w:val="20"/>
          <w:szCs w:val="20"/>
        </w:rPr>
      </w:pPr>
    </w:p>
    <w:p w14:paraId="731412DF" w14:textId="71664E3F" w:rsidR="00C679AF" w:rsidRDefault="00C679AF" w:rsidP="009F0019">
      <w:pPr>
        <w:pStyle w:val="newsContent"/>
        <w:rPr>
          <w:rFonts w:eastAsia="Times New Roman" w:cs="Arial"/>
          <w:color w:val="000000"/>
          <w:szCs w:val="20"/>
        </w:rPr>
      </w:pPr>
      <w:r>
        <w:rPr>
          <w:b/>
          <w:bCs/>
          <w:color w:val="000000"/>
          <w:szCs w:val="20"/>
        </w:rPr>
        <w:t xml:space="preserve">Predsjednica Upravnog odbora EMCDDA-a Laura </w:t>
      </w:r>
      <w:proofErr w:type="spellStart"/>
      <w:r>
        <w:rPr>
          <w:b/>
          <w:bCs/>
          <w:color w:val="000000"/>
          <w:szCs w:val="20"/>
        </w:rPr>
        <w:t>d’Arrigo</w:t>
      </w:r>
      <w:proofErr w:type="spellEnd"/>
      <w:r>
        <w:rPr>
          <w:color w:val="000000"/>
          <w:szCs w:val="20"/>
        </w:rPr>
        <w:t xml:space="preserve"> zaključuje: „Budući da se europski problemi povezani s drogom i dalje razvijaju, i europski odgovor na njih mora biti. Kriza uzrokovana bolešću COVID-19 pokazala je vrijednost informacija koje su znanstvene, utemeljene na dokazima i usporedive među zemljama. Današnje izvješće pruža pravodobnu analizu kako bi se donositeljima odluka pomoglo da prate nove trendove i kretanja te identificiraju područja koja zahtijevaju brzo djelovanje. U novoj Strategiji EU-a za borbu protiv droga za nas nisu definirani samo daljnji koraci, nego će se dodatno ojačati naš kapacitet za usklađeno djelovanje u cilju zaštite zdravlja, dobrobiti i sigurnosti građana EU-a.”</w:t>
      </w:r>
    </w:p>
    <w:p w14:paraId="3FCD5158" w14:textId="1CD7E237" w:rsidR="00F00E09" w:rsidRPr="00F00E09" w:rsidRDefault="00F00E09" w:rsidP="009F0019">
      <w:pPr>
        <w:pStyle w:val="newsContent"/>
        <w:rPr>
          <w:rFonts w:eastAsia="Times New Roman" w:cs="Arial"/>
          <w:b/>
          <w:bCs/>
          <w:color w:val="000000"/>
          <w:szCs w:val="20"/>
          <w:u w:val="single"/>
        </w:rPr>
      </w:pPr>
      <w:r>
        <w:rPr>
          <w:b/>
          <w:bCs/>
          <w:color w:val="000000"/>
          <w:szCs w:val="20"/>
        </w:rPr>
        <w:t>Napomene</w:t>
      </w:r>
    </w:p>
    <w:p w14:paraId="10361557" w14:textId="765E10AE" w:rsidR="00B52430" w:rsidRPr="008B0854" w:rsidRDefault="00B52430" w:rsidP="00944632">
      <w:pPr>
        <w:pStyle w:val="newsContent"/>
        <w:spacing w:after="0"/>
        <w:rPr>
          <w:rFonts w:cs="Arial"/>
          <w:sz w:val="18"/>
          <w:szCs w:val="18"/>
        </w:rPr>
      </w:pPr>
      <w:bookmarkStart w:id="2" w:name="_Hlk72406287"/>
      <w:r>
        <w:rPr>
          <w:rStyle w:val="header-line-3"/>
          <w:sz w:val="18"/>
          <w:szCs w:val="18"/>
        </w:rPr>
        <w:t>(</w:t>
      </w:r>
      <w:r>
        <w:rPr>
          <w:rStyle w:val="header-line-3"/>
          <w:sz w:val="18"/>
          <w:szCs w:val="18"/>
          <w:vertAlign w:val="superscript"/>
        </w:rPr>
        <w:t>1</w:t>
      </w:r>
      <w:r>
        <w:rPr>
          <w:rStyle w:val="header-line-3"/>
          <w:sz w:val="18"/>
          <w:szCs w:val="18"/>
        </w:rPr>
        <w:t xml:space="preserve">) </w:t>
      </w:r>
      <w:r>
        <w:rPr>
          <w:rStyle w:val="header-line-3"/>
          <w:i/>
          <w:iCs/>
          <w:sz w:val="18"/>
          <w:szCs w:val="18"/>
        </w:rPr>
        <w:t>Europsko izvješće o drogama za 2021.</w:t>
      </w:r>
      <w:r>
        <w:rPr>
          <w:rStyle w:val="header-line-3"/>
          <w:sz w:val="18"/>
          <w:szCs w:val="18"/>
        </w:rPr>
        <w:t xml:space="preserve"> (24 jezika) dostupno je na </w:t>
      </w:r>
      <w:hyperlink r:id="rId10" w:history="1">
        <w:r>
          <w:rPr>
            <w:rStyle w:val="Hyperlink"/>
            <w:sz w:val="18"/>
            <w:szCs w:val="18"/>
          </w:rPr>
          <w:t>www.emcdda.europa.eu/edr2021</w:t>
        </w:r>
      </w:hyperlink>
      <w:r>
        <w:rPr>
          <w:sz w:val="18"/>
          <w:szCs w:val="18"/>
        </w:rPr>
        <w:t xml:space="preserve">. Nacionalni podatci na kojima se temelji izvješće dostupni su u Statističkom biltenu za 2021. </w:t>
      </w:r>
      <w:hyperlink r:id="rId11" w:history="1">
        <w:r>
          <w:rPr>
            <w:rStyle w:val="Hyperlink"/>
            <w:sz w:val="18"/>
            <w:szCs w:val="18"/>
          </w:rPr>
          <w:t>www.emcdda.europa.eu/data</w:t>
        </w:r>
      </w:hyperlink>
      <w:r>
        <w:rPr>
          <w:sz w:val="18"/>
          <w:szCs w:val="18"/>
        </w:rPr>
        <w:t>. U izvješću se opisuje stanje droga do kraja 2020., na temelju podataka iz 2019. i, ako su dostupni, 2020.</w:t>
      </w:r>
    </w:p>
    <w:p w14:paraId="00941BBE" w14:textId="06B8BC13" w:rsidR="00115EB3" w:rsidRDefault="008B08BD" w:rsidP="00944632">
      <w:pPr>
        <w:pStyle w:val="newsContent"/>
        <w:spacing w:after="0"/>
        <w:rPr>
          <w:rStyle w:val="header-line-3"/>
          <w:rFonts w:cs="Arial"/>
          <w:sz w:val="18"/>
          <w:szCs w:val="18"/>
        </w:rPr>
      </w:pPr>
      <w:r>
        <w:rPr>
          <w:rStyle w:val="header-line-3"/>
          <w:sz w:val="18"/>
          <w:szCs w:val="18"/>
        </w:rPr>
        <w:t>(</w:t>
      </w:r>
      <w:r>
        <w:rPr>
          <w:rStyle w:val="header-line-3"/>
          <w:sz w:val="18"/>
          <w:szCs w:val="18"/>
          <w:vertAlign w:val="superscript"/>
        </w:rPr>
        <w:t>2</w:t>
      </w:r>
      <w:r>
        <w:rPr>
          <w:rStyle w:val="header-line-3"/>
          <w:sz w:val="18"/>
          <w:szCs w:val="18"/>
        </w:rPr>
        <w:t xml:space="preserve">) </w:t>
      </w:r>
      <w:proofErr w:type="spellStart"/>
      <w:r>
        <w:rPr>
          <w:rStyle w:val="header-line-3"/>
          <w:i/>
          <w:iCs/>
          <w:sz w:val="18"/>
          <w:szCs w:val="18"/>
        </w:rPr>
        <w:t>Impact</w:t>
      </w:r>
      <w:proofErr w:type="spellEnd"/>
      <w:r>
        <w:rPr>
          <w:rStyle w:val="header-line-3"/>
          <w:i/>
          <w:iCs/>
          <w:sz w:val="18"/>
          <w:szCs w:val="18"/>
        </w:rPr>
        <w:t xml:space="preserve"> of covid-19 on drug </w:t>
      </w:r>
      <w:proofErr w:type="spellStart"/>
      <w:r>
        <w:rPr>
          <w:rStyle w:val="header-line-3"/>
          <w:i/>
          <w:iCs/>
          <w:sz w:val="18"/>
          <w:szCs w:val="18"/>
        </w:rPr>
        <w:t>markets</w:t>
      </w:r>
      <w:proofErr w:type="spellEnd"/>
      <w:r>
        <w:rPr>
          <w:rStyle w:val="header-line-3"/>
          <w:i/>
          <w:iCs/>
          <w:sz w:val="18"/>
          <w:szCs w:val="18"/>
        </w:rPr>
        <w:t xml:space="preserve">, use, </w:t>
      </w:r>
      <w:proofErr w:type="spellStart"/>
      <w:r>
        <w:rPr>
          <w:rStyle w:val="header-line-3"/>
          <w:i/>
          <w:iCs/>
          <w:sz w:val="18"/>
          <w:szCs w:val="18"/>
        </w:rPr>
        <w:t>harmns</w:t>
      </w:r>
      <w:proofErr w:type="spellEnd"/>
      <w:r>
        <w:rPr>
          <w:rStyle w:val="header-line-3"/>
          <w:i/>
          <w:iCs/>
          <w:sz w:val="18"/>
          <w:szCs w:val="18"/>
        </w:rPr>
        <w:t xml:space="preserve"> </w:t>
      </w:r>
      <w:proofErr w:type="spellStart"/>
      <w:r>
        <w:rPr>
          <w:rStyle w:val="header-line-3"/>
          <w:i/>
          <w:iCs/>
          <w:sz w:val="18"/>
          <w:szCs w:val="18"/>
        </w:rPr>
        <w:t>and</w:t>
      </w:r>
      <w:proofErr w:type="spellEnd"/>
      <w:r>
        <w:rPr>
          <w:rStyle w:val="header-line-3"/>
          <w:i/>
          <w:iCs/>
          <w:sz w:val="18"/>
          <w:szCs w:val="18"/>
        </w:rPr>
        <w:t xml:space="preserve"> drug </w:t>
      </w:r>
      <w:proofErr w:type="spellStart"/>
      <w:r>
        <w:rPr>
          <w:rStyle w:val="header-line-3"/>
          <w:i/>
          <w:iCs/>
          <w:sz w:val="18"/>
          <w:szCs w:val="18"/>
        </w:rPr>
        <w:t>services</w:t>
      </w:r>
      <w:proofErr w:type="spellEnd"/>
      <w:r>
        <w:rPr>
          <w:rStyle w:val="header-line-3"/>
          <w:i/>
          <w:iCs/>
          <w:sz w:val="18"/>
          <w:szCs w:val="18"/>
        </w:rPr>
        <w:t xml:space="preserve"> </w:t>
      </w:r>
      <w:proofErr w:type="spellStart"/>
      <w:r>
        <w:rPr>
          <w:rStyle w:val="header-line-3"/>
          <w:i/>
          <w:iCs/>
          <w:sz w:val="18"/>
          <w:szCs w:val="18"/>
        </w:rPr>
        <w:t>in</w:t>
      </w:r>
      <w:proofErr w:type="spellEnd"/>
      <w:r>
        <w:rPr>
          <w:rStyle w:val="header-line-3"/>
          <w:i/>
          <w:iCs/>
          <w:sz w:val="18"/>
          <w:szCs w:val="18"/>
        </w:rPr>
        <w:t xml:space="preserve"> </w:t>
      </w:r>
      <w:proofErr w:type="spellStart"/>
      <w:r>
        <w:rPr>
          <w:rStyle w:val="header-line-3"/>
          <w:i/>
          <w:iCs/>
          <w:sz w:val="18"/>
          <w:szCs w:val="18"/>
        </w:rPr>
        <w:t>the</w:t>
      </w:r>
      <w:proofErr w:type="spellEnd"/>
      <w:r>
        <w:rPr>
          <w:rStyle w:val="header-line-3"/>
          <w:i/>
          <w:iCs/>
          <w:sz w:val="18"/>
          <w:szCs w:val="18"/>
        </w:rPr>
        <w:t xml:space="preserve"> </w:t>
      </w:r>
      <w:proofErr w:type="spellStart"/>
      <w:r>
        <w:rPr>
          <w:rStyle w:val="header-line-3"/>
          <w:i/>
          <w:iCs/>
          <w:sz w:val="18"/>
          <w:szCs w:val="18"/>
        </w:rPr>
        <w:t>community</w:t>
      </w:r>
      <w:proofErr w:type="spellEnd"/>
      <w:r>
        <w:rPr>
          <w:rStyle w:val="header-line-3"/>
          <w:i/>
          <w:iCs/>
          <w:sz w:val="18"/>
          <w:szCs w:val="18"/>
        </w:rPr>
        <w:t xml:space="preserve"> </w:t>
      </w:r>
      <w:proofErr w:type="spellStart"/>
      <w:r>
        <w:rPr>
          <w:rStyle w:val="header-line-3"/>
          <w:i/>
          <w:iCs/>
          <w:sz w:val="18"/>
          <w:szCs w:val="18"/>
        </w:rPr>
        <w:t>and</w:t>
      </w:r>
      <w:proofErr w:type="spellEnd"/>
      <w:r>
        <w:rPr>
          <w:rStyle w:val="header-line-3"/>
          <w:i/>
          <w:iCs/>
          <w:sz w:val="18"/>
          <w:szCs w:val="18"/>
        </w:rPr>
        <w:t xml:space="preserve"> </w:t>
      </w:r>
      <w:proofErr w:type="spellStart"/>
      <w:r>
        <w:rPr>
          <w:rStyle w:val="header-line-3"/>
          <w:i/>
          <w:iCs/>
          <w:sz w:val="18"/>
          <w:szCs w:val="18"/>
        </w:rPr>
        <w:t>prisons</w:t>
      </w:r>
      <w:proofErr w:type="spellEnd"/>
      <w:r>
        <w:rPr>
          <w:rStyle w:val="header-line-3"/>
          <w:i/>
          <w:iCs/>
          <w:sz w:val="18"/>
          <w:szCs w:val="18"/>
        </w:rPr>
        <w:t xml:space="preserve"> — </w:t>
      </w:r>
      <w:proofErr w:type="spellStart"/>
      <w:r>
        <w:rPr>
          <w:rStyle w:val="header-line-3"/>
          <w:i/>
          <w:iCs/>
          <w:sz w:val="18"/>
          <w:szCs w:val="18"/>
        </w:rPr>
        <w:t>Results</w:t>
      </w:r>
      <w:proofErr w:type="spellEnd"/>
      <w:r>
        <w:rPr>
          <w:rStyle w:val="header-line-3"/>
          <w:i/>
          <w:iCs/>
          <w:sz w:val="18"/>
          <w:szCs w:val="18"/>
        </w:rPr>
        <w:t xml:space="preserve"> </w:t>
      </w:r>
      <w:proofErr w:type="spellStart"/>
      <w:r>
        <w:rPr>
          <w:rStyle w:val="header-line-3"/>
          <w:i/>
          <w:iCs/>
          <w:sz w:val="18"/>
          <w:szCs w:val="18"/>
        </w:rPr>
        <w:t>from</w:t>
      </w:r>
      <w:proofErr w:type="spellEnd"/>
      <w:r>
        <w:rPr>
          <w:rStyle w:val="header-line-3"/>
          <w:i/>
          <w:iCs/>
          <w:sz w:val="18"/>
          <w:szCs w:val="18"/>
        </w:rPr>
        <w:t xml:space="preserve"> </w:t>
      </w:r>
      <w:proofErr w:type="spellStart"/>
      <w:r>
        <w:rPr>
          <w:rStyle w:val="header-line-3"/>
          <w:i/>
          <w:iCs/>
          <w:sz w:val="18"/>
          <w:szCs w:val="18"/>
        </w:rPr>
        <w:t>an</w:t>
      </w:r>
      <w:proofErr w:type="spellEnd"/>
      <w:r>
        <w:rPr>
          <w:rStyle w:val="header-line-3"/>
          <w:i/>
          <w:iCs/>
          <w:sz w:val="18"/>
          <w:szCs w:val="18"/>
        </w:rPr>
        <w:t xml:space="preserve"> EMCDDA </w:t>
      </w:r>
      <w:proofErr w:type="spellStart"/>
      <w:r>
        <w:rPr>
          <w:rStyle w:val="header-line-3"/>
          <w:i/>
          <w:iCs/>
          <w:sz w:val="18"/>
          <w:szCs w:val="18"/>
        </w:rPr>
        <w:t>trendspotter</w:t>
      </w:r>
      <w:proofErr w:type="spellEnd"/>
      <w:r>
        <w:rPr>
          <w:rStyle w:val="header-line-3"/>
          <w:i/>
          <w:iCs/>
          <w:sz w:val="18"/>
          <w:szCs w:val="18"/>
        </w:rPr>
        <w:t xml:space="preserve"> </w:t>
      </w:r>
      <w:proofErr w:type="spellStart"/>
      <w:r>
        <w:rPr>
          <w:rStyle w:val="header-line-3"/>
          <w:i/>
          <w:iCs/>
          <w:sz w:val="18"/>
          <w:szCs w:val="18"/>
        </w:rPr>
        <w:t>study</w:t>
      </w:r>
      <w:proofErr w:type="spellEnd"/>
      <w:r>
        <w:rPr>
          <w:rStyle w:val="header-line-3"/>
          <w:sz w:val="18"/>
          <w:szCs w:val="18"/>
        </w:rPr>
        <w:t xml:space="preserve">, travanj 2021. </w:t>
      </w:r>
      <w:r>
        <w:rPr>
          <w:sz w:val="18"/>
          <w:szCs w:val="18"/>
        </w:rPr>
        <w:t>Dostupno na engleskom jeziku</w:t>
      </w:r>
      <w:hyperlink r:id="rId12" w:history="1">
        <w:r>
          <w:rPr>
            <w:rStyle w:val="Hyperlink"/>
            <w:sz w:val="18"/>
            <w:szCs w:val="18"/>
          </w:rPr>
          <w:t>www.emcdda.europa.eu/publications/ad-hoc-publication/impact-covid-19-drug-markets-use-harms-and-drug-services-community-and-prisons_en</w:t>
        </w:r>
      </w:hyperlink>
      <w:r>
        <w:rPr>
          <w:rStyle w:val="header-line-3"/>
          <w:sz w:val="18"/>
          <w:szCs w:val="18"/>
        </w:rPr>
        <w:t xml:space="preserve"> </w:t>
      </w:r>
      <w:r>
        <w:rPr>
          <w:rStyle w:val="Hyperlink"/>
          <w:sz w:val="18"/>
          <w:szCs w:val="18"/>
        </w:rPr>
        <w:t>www.emcdda.europa.eu/news/2021/emcdda-releases-third-trendspotter-study-on-covid-19-and-drugs_en</w:t>
      </w:r>
    </w:p>
    <w:p w14:paraId="74589DF1" w14:textId="6E34E1C5" w:rsidR="00C717E7" w:rsidRDefault="00CF2DE1" w:rsidP="00944632">
      <w:pPr>
        <w:pStyle w:val="newsContent"/>
        <w:spacing w:after="0"/>
        <w:rPr>
          <w:rStyle w:val="Hyperlink"/>
          <w:rFonts w:cs="Arial"/>
          <w:sz w:val="18"/>
          <w:szCs w:val="18"/>
        </w:rPr>
      </w:pPr>
      <w:r>
        <w:rPr>
          <w:rStyle w:val="header-line-3"/>
          <w:sz w:val="18"/>
          <w:szCs w:val="18"/>
        </w:rPr>
        <w:t>(</w:t>
      </w:r>
      <w:r>
        <w:rPr>
          <w:rStyle w:val="header-line-3"/>
          <w:sz w:val="18"/>
          <w:szCs w:val="18"/>
          <w:vertAlign w:val="superscript"/>
        </w:rPr>
        <w:t>3</w:t>
      </w:r>
      <w:r>
        <w:rPr>
          <w:rStyle w:val="header-line-3"/>
          <w:sz w:val="18"/>
          <w:szCs w:val="18"/>
        </w:rPr>
        <w:t xml:space="preserve">) </w:t>
      </w:r>
      <w:r>
        <w:rPr>
          <w:rStyle w:val="header-line-3"/>
          <w:i/>
          <w:iCs/>
          <w:sz w:val="18"/>
          <w:szCs w:val="18"/>
        </w:rPr>
        <w:t xml:space="preserve">Novi </w:t>
      </w:r>
      <w:proofErr w:type="spellStart"/>
      <w:r>
        <w:rPr>
          <w:rStyle w:val="header-line-3"/>
          <w:i/>
          <w:iCs/>
          <w:sz w:val="18"/>
          <w:szCs w:val="18"/>
        </w:rPr>
        <w:t>benzodiazepini</w:t>
      </w:r>
      <w:proofErr w:type="spellEnd"/>
      <w:r>
        <w:rPr>
          <w:rStyle w:val="header-line-3"/>
          <w:i/>
          <w:iCs/>
          <w:sz w:val="18"/>
          <w:szCs w:val="18"/>
        </w:rPr>
        <w:t xml:space="preserve"> u Europi – pregled. </w:t>
      </w:r>
      <w:r>
        <w:rPr>
          <w:rStyle w:val="header-line-3"/>
          <w:sz w:val="18"/>
          <w:szCs w:val="18"/>
        </w:rPr>
        <w:t xml:space="preserve">Dostupno na engleskom jeziku. </w:t>
      </w:r>
      <w:hyperlink r:id="rId13" w:history="1">
        <w:r>
          <w:rPr>
            <w:rStyle w:val="Hyperlink"/>
            <w:sz w:val="18"/>
            <w:szCs w:val="18"/>
          </w:rPr>
          <w:t>www.emcdda.europa.eu/publications/technical-reports/new-benzodiazepines-europe-review_en</w:t>
        </w:r>
      </w:hyperlink>
      <w:r>
        <w:rPr>
          <w:rStyle w:val="header-line-3"/>
          <w:sz w:val="18"/>
          <w:szCs w:val="18"/>
        </w:rPr>
        <w:t xml:space="preserve"> </w:t>
      </w:r>
      <w:hyperlink r:id="rId14" w:history="1">
        <w:r>
          <w:rPr>
            <w:rStyle w:val="Hyperlink"/>
            <w:sz w:val="18"/>
            <w:szCs w:val="18"/>
          </w:rPr>
          <w:t>www.emcdda.europa.eu/news/2021</w:t>
        </w:r>
      </w:hyperlink>
    </w:p>
    <w:bookmarkEnd w:id="2"/>
    <w:p w14:paraId="7DC645C3" w14:textId="3A6F4C24" w:rsidR="00C679AF" w:rsidRDefault="00C679AF" w:rsidP="00944632">
      <w:pPr>
        <w:pStyle w:val="newsContent"/>
        <w:spacing w:after="0"/>
        <w:rPr>
          <w:rStyle w:val="Hyperlink"/>
          <w:rFonts w:cs="Arial"/>
          <w:sz w:val="18"/>
          <w:szCs w:val="18"/>
        </w:rPr>
      </w:pPr>
    </w:p>
    <w:p w14:paraId="410DBDF0" w14:textId="77777777" w:rsidR="00C679AF" w:rsidRDefault="00C679AF" w:rsidP="00C679AF">
      <w:pPr>
        <w:pStyle w:val="newsContent"/>
        <w:spacing w:after="0"/>
        <w:rPr>
          <w:rStyle w:val="header-line-3"/>
          <w:rFonts w:cs="Arial"/>
          <w:sz w:val="18"/>
          <w:szCs w:val="18"/>
        </w:rPr>
      </w:pPr>
    </w:p>
    <w:p w14:paraId="5AC8D61F" w14:textId="77777777" w:rsidR="00C679AF" w:rsidRDefault="00C679AF" w:rsidP="00944632">
      <w:pPr>
        <w:pStyle w:val="newsContent"/>
        <w:spacing w:after="0"/>
        <w:rPr>
          <w:rStyle w:val="header-line-3"/>
          <w:rFonts w:cs="Arial"/>
          <w:sz w:val="18"/>
          <w:szCs w:val="18"/>
        </w:rPr>
      </w:pPr>
    </w:p>
    <w:p w14:paraId="103F93A2" w14:textId="77777777" w:rsidR="00C717E7" w:rsidRDefault="00C717E7" w:rsidP="00944632">
      <w:pPr>
        <w:pStyle w:val="newsContent"/>
        <w:spacing w:after="0"/>
        <w:rPr>
          <w:rStyle w:val="header-line-3"/>
          <w:rFonts w:cs="Arial"/>
          <w:sz w:val="18"/>
          <w:szCs w:val="18"/>
        </w:rPr>
      </w:pPr>
    </w:p>
    <w:p w14:paraId="3D6DA65D" w14:textId="32940A37" w:rsidR="00C717E7" w:rsidRDefault="00C717E7" w:rsidP="00944632">
      <w:pPr>
        <w:pStyle w:val="newsContent"/>
        <w:spacing w:after="0"/>
        <w:rPr>
          <w:rStyle w:val="header-line-3"/>
          <w:rFonts w:cs="Arial"/>
          <w:sz w:val="18"/>
          <w:szCs w:val="18"/>
        </w:rPr>
      </w:pPr>
      <w:r>
        <w:rPr>
          <w:rStyle w:val="header-line-3"/>
          <w:sz w:val="18"/>
          <w:szCs w:val="18"/>
        </w:rPr>
        <w:t xml:space="preserve"> </w:t>
      </w:r>
    </w:p>
    <w:p w14:paraId="64D73E90" w14:textId="77777777" w:rsidR="00BC5E79" w:rsidRPr="008B0854" w:rsidRDefault="00BC5E79" w:rsidP="00944632">
      <w:pPr>
        <w:pStyle w:val="newsContent"/>
        <w:spacing w:after="0"/>
        <w:rPr>
          <w:rFonts w:cs="Arial"/>
          <w:color w:val="auto"/>
          <w:sz w:val="18"/>
          <w:szCs w:val="18"/>
        </w:rPr>
      </w:pPr>
    </w:p>
    <w:sectPr w:rsidR="00BC5E79" w:rsidRPr="008B0854" w:rsidSect="00F80F7E">
      <w:headerReference w:type="default" r:id="rId15"/>
      <w:footerReference w:type="default" r:id="rId16"/>
      <w:footerReference w:type="first" r:id="rId17"/>
      <w:type w:val="continuous"/>
      <w:pgSz w:w="11906" w:h="16838" w:code="9"/>
      <w:pgMar w:top="567" w:right="707" w:bottom="709" w:left="1276" w:header="73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44B06" w14:textId="77777777" w:rsidR="00EC048B" w:rsidRDefault="00EC048B" w:rsidP="009A28FB">
      <w:pPr>
        <w:spacing w:after="0" w:line="240" w:lineRule="auto"/>
      </w:pPr>
      <w:r>
        <w:separator/>
      </w:r>
    </w:p>
    <w:p w14:paraId="25BEF1E8" w14:textId="77777777" w:rsidR="00EC048B" w:rsidRDefault="00EC048B"/>
  </w:endnote>
  <w:endnote w:type="continuationSeparator" w:id="0">
    <w:p w14:paraId="76AA15EE" w14:textId="77777777" w:rsidR="00EC048B" w:rsidRDefault="00EC048B" w:rsidP="009A28FB">
      <w:pPr>
        <w:spacing w:after="0" w:line="240" w:lineRule="auto"/>
      </w:pPr>
      <w:r>
        <w:continuationSeparator/>
      </w:r>
    </w:p>
    <w:p w14:paraId="76184B36" w14:textId="77777777" w:rsidR="00EC048B" w:rsidRDefault="00EC04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Simsun (Founder Extended)">
    <w:altName w:val="SimSun"/>
    <w:charset w:val="00"/>
    <w:family w:val="auto"/>
    <w:pitch w:val="default"/>
  </w:font>
  <w:font w:name="ヒラギノ角ゴ Pro W3">
    <w:altName w:val="Arial Unicode MS"/>
    <w:charset w:val="80"/>
    <w:family w:val="auto"/>
    <w:pitch w:val="variable"/>
    <w:sig w:usb0="01000000" w:usb1="00000000" w:usb2="07040001" w:usb3="00000000" w:csb0="00020000" w:csb1="00000000"/>
  </w:font>
  <w:font w:name="Trivia Sans Book">
    <w:altName w:val="Calibri"/>
    <w:panose1 w:val="00000000000000000000"/>
    <w:charset w:val="00"/>
    <w:family w:val="modern"/>
    <w:notTrueType/>
    <w:pitch w:val="variable"/>
    <w:sig w:usb0="A00002AF" w:usb1="1000207A" w:usb2="00000000" w:usb3="00000000" w:csb0="0000009F"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490" w:type="dxa"/>
      <w:tblInd w:w="-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197"/>
      <w:gridCol w:w="7293"/>
    </w:tblGrid>
    <w:tr w:rsidR="002B437C" w14:paraId="377AE638" w14:textId="77777777" w:rsidTr="002F4635">
      <w:tc>
        <w:tcPr>
          <w:tcW w:w="1444" w:type="dxa"/>
        </w:tcPr>
        <w:p w14:paraId="4DA5AFF6" w14:textId="77777777" w:rsidR="002B437C" w:rsidRDefault="002B437C" w:rsidP="00D37865">
          <w:pPr>
            <w:pStyle w:val="newsCoordinates"/>
          </w:pPr>
          <w:r>
            <w:rPr>
              <w:noProof/>
              <w:lang w:eastAsia="hr-HR"/>
            </w:rPr>
            <mc:AlternateContent>
              <mc:Choice Requires="wps">
                <w:drawing>
                  <wp:anchor distT="0" distB="0" distL="114300" distR="114300" simplePos="0" relativeHeight="251659776" behindDoc="1" locked="0" layoutInCell="1" allowOverlap="1" wp14:anchorId="30E6BDD8" wp14:editId="5C67F3AE">
                    <wp:simplePos x="0" y="0"/>
                    <wp:positionH relativeFrom="page">
                      <wp:posOffset>35560</wp:posOffset>
                    </wp:positionH>
                    <wp:positionV relativeFrom="page">
                      <wp:posOffset>15240</wp:posOffset>
                    </wp:positionV>
                    <wp:extent cx="1" cy="108000"/>
                    <wp:effectExtent l="0" t="0" r="19050" b="25400"/>
                    <wp:wrapNone/>
                    <wp:docPr id="14" name="Straight Connector 14"/>
                    <wp:cNvGraphicFramePr/>
                    <a:graphic xmlns:a="http://schemas.openxmlformats.org/drawingml/2006/main">
                      <a:graphicData uri="http://schemas.microsoft.com/office/word/2010/wordprocessingShape">
                        <wps:wsp>
                          <wps:cNvCnPr/>
                          <wps:spPr>
                            <a:xfrm flipH="1">
                              <a:off x="0" y="0"/>
                              <a:ext cx="1" cy="108000"/>
                            </a:xfrm>
                            <a:prstGeom prst="line">
                              <a:avLst/>
                            </a:prstGeom>
                            <a:ln w="19050">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http://schemas.openxmlformats.org/drawingml/2006/main">
                <w:pict>
                  <v:line id="Straight Connector 14" style="position:absolute;flip:x;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spid="_x0000_s1026" strokecolor="#009" strokeweight="1.5pt" from="2.8pt,1.2pt" to="2.8pt,9.7pt" w14:anchorId="4DD32C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">
                    <w10:wrap anchorx="page" anchory="page"/>
                  </v:line>
                </w:pict>
              </mc:Fallback>
            </mc:AlternateContent>
          </w:r>
          <w:r>
            <w:t>emcdda.europa.eu</w:t>
          </w:r>
        </w:p>
      </w:tc>
      <w:tc>
        <w:tcPr>
          <w:tcW w:w="3294" w:type="dxa"/>
          <w:vAlign w:val="bottom"/>
        </w:tcPr>
        <w:p w14:paraId="685C4974" w14:textId="2FDF09AD" w:rsidR="002B437C" w:rsidRDefault="002B437C" w:rsidP="00BF1E3B">
          <w:pPr>
            <w:pStyle w:val="newsReference"/>
            <w:jc w:val="right"/>
          </w:pPr>
          <w:r>
            <w:fldChar w:fldCharType="begin"/>
          </w:r>
          <w:r>
            <w:instrText xml:space="preserve"> PAGE   \* MERGEFORMAT </w:instrText>
          </w:r>
          <w:r>
            <w:fldChar w:fldCharType="separate"/>
          </w:r>
          <w:r w:rsidR="003220B1">
            <w:rPr>
              <w:noProof/>
            </w:rPr>
            <w:t>3</w:t>
          </w:r>
          <w:r>
            <w:fldChar w:fldCharType="end"/>
          </w:r>
        </w:p>
      </w:tc>
    </w:tr>
  </w:tbl>
  <w:p w14:paraId="00DECE96" w14:textId="77777777" w:rsidR="002B437C" w:rsidRDefault="002B437C">
    <w:pPr>
      <w:pStyle w:val="Footer"/>
    </w:pPr>
  </w:p>
  <w:p w14:paraId="3D4AF050" w14:textId="77777777" w:rsidR="00D169CC" w:rsidRDefault="00D169C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490" w:type="dxa"/>
      <w:tblInd w:w="-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196"/>
      <w:gridCol w:w="3294"/>
    </w:tblGrid>
    <w:tr w:rsidR="002B437C" w:rsidRPr="00F70B2D" w14:paraId="31B2BD35" w14:textId="77777777" w:rsidTr="00173446">
      <w:tc>
        <w:tcPr>
          <w:tcW w:w="7196" w:type="dxa"/>
        </w:tcPr>
        <w:p w14:paraId="0C5FCD48" w14:textId="77777777" w:rsidR="002B437C" w:rsidRPr="00834C21" w:rsidRDefault="002B437C" w:rsidP="00173446">
          <w:pPr>
            <w:pStyle w:val="newsCoordinates"/>
          </w:pPr>
          <w:r>
            <w:rPr>
              <w:noProof/>
              <w:lang w:eastAsia="hr-HR"/>
            </w:rPr>
            <mc:AlternateContent>
              <mc:Choice Requires="wps">
                <w:drawing>
                  <wp:anchor distT="0" distB="0" distL="114300" distR="114300" simplePos="0" relativeHeight="251666944" behindDoc="1" locked="0" layoutInCell="1" allowOverlap="1" wp14:anchorId="717B3186" wp14:editId="1AFC3973">
                    <wp:simplePos x="0" y="0"/>
                    <wp:positionH relativeFrom="page">
                      <wp:posOffset>32385</wp:posOffset>
                    </wp:positionH>
                    <wp:positionV relativeFrom="page">
                      <wp:posOffset>-14605</wp:posOffset>
                    </wp:positionV>
                    <wp:extent cx="0" cy="431800"/>
                    <wp:effectExtent l="0" t="0" r="19050" b="25400"/>
                    <wp:wrapNone/>
                    <wp:docPr id="4" name="Straight Connector 4"/>
                    <wp:cNvGraphicFramePr/>
                    <a:graphic xmlns:a="http://schemas.openxmlformats.org/drawingml/2006/main">
                      <a:graphicData uri="http://schemas.microsoft.com/office/word/2010/wordprocessingShape">
                        <wps:wsp>
                          <wps:cNvCnPr/>
                          <wps:spPr>
                            <a:xfrm>
                              <a:off x="0" y="0"/>
                              <a:ext cx="0" cy="431800"/>
                            </a:xfrm>
                            <a:prstGeom prst="line">
                              <a:avLst/>
                            </a:prstGeom>
                            <a:ln w="19050">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http://schemas.openxmlformats.org/drawingml/2006/main">
                <w:pict>
                  <v:line id="Straight Connector 4" style="position:absolute;z-index:-25164953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o:spid="_x0000_s1026" strokecolor="#009" strokeweight="1.5pt" from="2.55pt,-1.15pt" to="2.55pt,32.85pt" w14:anchorId="13F124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">
                    <w10:wrap anchorx="page" anchory="page"/>
                  </v:line>
                </w:pict>
              </mc:Fallback>
            </mc:AlternateContent>
          </w:r>
          <w:r>
            <w:t xml:space="preserve">Kontakt: </w:t>
          </w:r>
          <w:proofErr w:type="spellStart"/>
          <w:r>
            <w:t>Kathy</w:t>
          </w:r>
          <w:proofErr w:type="spellEnd"/>
          <w:r>
            <w:t xml:space="preserve"> Robertson, Odjel za odnose s javnošću </w:t>
          </w:r>
        </w:p>
        <w:p w14:paraId="5253029F" w14:textId="77777777" w:rsidR="002B437C" w:rsidRPr="00695C11" w:rsidRDefault="002B437C" w:rsidP="00173446">
          <w:pPr>
            <w:pStyle w:val="newsCoordinates"/>
          </w:pPr>
          <w:proofErr w:type="spellStart"/>
          <w:r>
            <w:t>Praça</w:t>
          </w:r>
          <w:proofErr w:type="spellEnd"/>
          <w:r>
            <w:t xml:space="preserve"> Europa 1, </w:t>
          </w:r>
          <w:proofErr w:type="spellStart"/>
          <w:r>
            <w:t>Cais</w:t>
          </w:r>
          <w:proofErr w:type="spellEnd"/>
          <w:r>
            <w:t xml:space="preserve"> do </w:t>
          </w:r>
          <w:proofErr w:type="spellStart"/>
          <w:r>
            <w:t>Sodré</w:t>
          </w:r>
          <w:proofErr w:type="spellEnd"/>
          <w:r>
            <w:t xml:space="preserve">, 1249-289 Lisabon, Portugal </w:t>
          </w:r>
        </w:p>
        <w:p w14:paraId="559861D5" w14:textId="5EB55939" w:rsidR="002B437C" w:rsidRPr="009D6884" w:rsidRDefault="002B437C" w:rsidP="00173446">
          <w:pPr>
            <w:pStyle w:val="newsCoordinates"/>
          </w:pPr>
          <w:r>
            <w:t xml:space="preserve">Tel. (351) 211 21 02 00 I (351) 935 994 027 I ⦅EMAIL⦆ </w:t>
          </w:r>
          <w:r>
            <w:rPr>
              <w:sz w:val="18"/>
            </w:rPr>
            <w:t>I</w:t>
          </w:r>
          <w:r>
            <w:t xml:space="preserve"> emcdda.europa.eu</w:t>
          </w:r>
        </w:p>
      </w:tc>
      <w:tc>
        <w:tcPr>
          <w:tcW w:w="3294" w:type="dxa"/>
          <w:vAlign w:val="bottom"/>
        </w:tcPr>
        <w:p w14:paraId="51EDFA93" w14:textId="4300F3FB" w:rsidR="002B437C" w:rsidRPr="00F70B2D" w:rsidRDefault="002B437C" w:rsidP="00614E59">
          <w:pPr>
            <w:pStyle w:val="newsReference"/>
            <w:jc w:val="right"/>
          </w:pPr>
          <w:r>
            <w:t>HR — br. 7/2021</w:t>
          </w:r>
        </w:p>
      </w:tc>
    </w:tr>
  </w:tbl>
  <w:p w14:paraId="311171FF" w14:textId="77777777" w:rsidR="002B437C" w:rsidRDefault="002B43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84798" w14:textId="77777777" w:rsidR="00EC048B" w:rsidRDefault="00EC048B" w:rsidP="009A28FB">
      <w:pPr>
        <w:spacing w:after="0" w:line="240" w:lineRule="auto"/>
      </w:pPr>
      <w:r>
        <w:separator/>
      </w:r>
    </w:p>
    <w:p w14:paraId="010F3C2F" w14:textId="77777777" w:rsidR="00EC048B" w:rsidRDefault="00EC048B"/>
  </w:footnote>
  <w:footnote w:type="continuationSeparator" w:id="0">
    <w:p w14:paraId="36262785" w14:textId="77777777" w:rsidR="00EC048B" w:rsidRDefault="00EC048B" w:rsidP="009A28FB">
      <w:pPr>
        <w:spacing w:after="0" w:line="240" w:lineRule="auto"/>
      </w:pPr>
      <w:r>
        <w:continuationSeparator/>
      </w:r>
    </w:p>
    <w:p w14:paraId="70C6E9C9" w14:textId="77777777" w:rsidR="00EC048B" w:rsidRDefault="00EC048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490" w:type="dxa"/>
      <w:tblInd w:w="-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196"/>
      <w:gridCol w:w="3294"/>
    </w:tblGrid>
    <w:tr w:rsidR="002B437C" w14:paraId="6C508A27" w14:textId="77777777" w:rsidTr="003220B1">
      <w:trPr>
        <w:trHeight w:val="284"/>
      </w:trPr>
      <w:tc>
        <w:tcPr>
          <w:tcW w:w="7196" w:type="dxa"/>
        </w:tcPr>
        <w:p w14:paraId="333DD818" w14:textId="55F877FD" w:rsidR="002B437C" w:rsidRPr="008D0C7B" w:rsidRDefault="002B437C" w:rsidP="00963096">
          <w:pPr>
            <w:pStyle w:val="newsEmbargo"/>
          </w:pPr>
          <w:r>
            <w:rPr>
              <w:noProof/>
              <w:lang w:eastAsia="hr-HR"/>
            </w:rPr>
            <mc:AlternateContent>
              <mc:Choice Requires="wps">
                <w:drawing>
                  <wp:anchor distT="0" distB="0" distL="114300" distR="114300" simplePos="0" relativeHeight="251653632" behindDoc="1" locked="0" layoutInCell="1" allowOverlap="1" wp14:anchorId="61A67A64" wp14:editId="791CAEB9">
                    <wp:simplePos x="0" y="0"/>
                    <wp:positionH relativeFrom="page">
                      <wp:posOffset>35560</wp:posOffset>
                    </wp:positionH>
                    <wp:positionV relativeFrom="page">
                      <wp:posOffset>-1270</wp:posOffset>
                    </wp:positionV>
                    <wp:extent cx="0" cy="124460"/>
                    <wp:effectExtent l="0" t="0" r="19050" b="27940"/>
                    <wp:wrapNone/>
                    <wp:docPr id="11" name="Straight Connector 11"/>
                    <wp:cNvGraphicFramePr/>
                    <a:graphic xmlns:a="http://schemas.openxmlformats.org/drawingml/2006/main">
                      <a:graphicData uri="http://schemas.microsoft.com/office/word/2010/wordprocessingShape">
                        <wps:wsp>
                          <wps:cNvCnPr/>
                          <wps:spPr>
                            <a:xfrm>
                              <a:off x="0" y="0"/>
                              <a:ext cx="0" cy="124460"/>
                            </a:xfrm>
                            <a:prstGeom prst="line">
                              <a:avLst/>
                            </a:prstGeom>
                            <a:ln w="19050">
                              <a:solidFill>
                                <a:srgbClr val="000099"/>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http://schemas.openxmlformats.org/drawingml/2006/main">
                <w:pict>
                  <v:line id="Straight Connector 11" style="position:absolute;z-index:-25166284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o:spid="_x0000_s1026" strokecolor="#009" strokeweight="1.5pt" from="2.8pt,-.1pt" to="2.8pt,9.7pt" w14:anchorId="3A4AB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">
                    <w10:wrap anchorx="page" anchory="page"/>
                  </v:line>
                </w:pict>
              </mc:Fallback>
            </mc:AlternateContent>
          </w:r>
          <w:r>
            <w:t xml:space="preserve">Europsko izvješće o drogama za 2021. </w:t>
          </w:r>
          <w:r>
            <w:rPr>
              <w:sz w:val="18"/>
            </w:rPr>
            <w:t>I</w:t>
          </w:r>
        </w:p>
      </w:tc>
      <w:tc>
        <w:tcPr>
          <w:tcW w:w="3294" w:type="dxa"/>
          <w:vAlign w:val="bottom"/>
        </w:tcPr>
        <w:p w14:paraId="6697E59C" w14:textId="06E11AEF" w:rsidR="002B437C" w:rsidRPr="008D0C7B" w:rsidRDefault="00E939E4" w:rsidP="00614E59">
          <w:pPr>
            <w:pStyle w:val="newsReference"/>
            <w:jc w:val="right"/>
          </w:pPr>
          <w:r>
            <w:t>09.06.2021</w:t>
          </w:r>
        </w:p>
      </w:tc>
    </w:tr>
  </w:tbl>
  <w:p w14:paraId="68D0FD5E" w14:textId="77777777" w:rsidR="002B437C" w:rsidRDefault="002B43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74C1"/>
    <w:multiLevelType w:val="hybridMultilevel"/>
    <w:tmpl w:val="E07EF958"/>
    <w:lvl w:ilvl="0" w:tplc="081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D2D2C"/>
    <w:multiLevelType w:val="hybridMultilevel"/>
    <w:tmpl w:val="F6361CFE"/>
    <w:lvl w:ilvl="0" w:tplc="C77445F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1A6328"/>
    <w:multiLevelType w:val="hybridMultilevel"/>
    <w:tmpl w:val="2D628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B38D4"/>
    <w:multiLevelType w:val="hybridMultilevel"/>
    <w:tmpl w:val="AFC003F0"/>
    <w:lvl w:ilvl="0" w:tplc="081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4F2DEB"/>
    <w:multiLevelType w:val="hybridMultilevel"/>
    <w:tmpl w:val="833070E8"/>
    <w:lvl w:ilvl="0" w:tplc="081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3A0D01"/>
    <w:multiLevelType w:val="multilevel"/>
    <w:tmpl w:val="19089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3317DA"/>
    <w:multiLevelType w:val="hybridMultilevel"/>
    <w:tmpl w:val="8D849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4B7263"/>
    <w:multiLevelType w:val="hybridMultilevel"/>
    <w:tmpl w:val="C5F4D258"/>
    <w:lvl w:ilvl="0" w:tplc="081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A949C1"/>
    <w:multiLevelType w:val="hybridMultilevel"/>
    <w:tmpl w:val="4746C868"/>
    <w:lvl w:ilvl="0" w:tplc="081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4673D4"/>
    <w:multiLevelType w:val="hybridMultilevel"/>
    <w:tmpl w:val="CBA4028E"/>
    <w:lvl w:ilvl="0" w:tplc="081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390C4A"/>
    <w:multiLevelType w:val="hybridMultilevel"/>
    <w:tmpl w:val="6756C4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38A2C1E"/>
    <w:multiLevelType w:val="hybridMultilevel"/>
    <w:tmpl w:val="00A62D32"/>
    <w:lvl w:ilvl="0" w:tplc="6DF24B94">
      <w:start w:val="11"/>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0021CF"/>
    <w:multiLevelType w:val="hybridMultilevel"/>
    <w:tmpl w:val="90B01EF0"/>
    <w:lvl w:ilvl="0" w:tplc="4D52A97C">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5AF76E5A"/>
    <w:multiLevelType w:val="hybridMultilevel"/>
    <w:tmpl w:val="5F76C20C"/>
    <w:lvl w:ilvl="0" w:tplc="081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E94CBD"/>
    <w:multiLevelType w:val="hybridMultilevel"/>
    <w:tmpl w:val="7B723176"/>
    <w:lvl w:ilvl="0" w:tplc="081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7816B4"/>
    <w:multiLevelType w:val="hybridMultilevel"/>
    <w:tmpl w:val="05700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874244"/>
    <w:multiLevelType w:val="hybridMultilevel"/>
    <w:tmpl w:val="B8342EC6"/>
    <w:lvl w:ilvl="0" w:tplc="081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D3129C"/>
    <w:multiLevelType w:val="hybridMultilevel"/>
    <w:tmpl w:val="202EF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5452EAE"/>
    <w:multiLevelType w:val="hybridMultilevel"/>
    <w:tmpl w:val="0A163A1C"/>
    <w:lvl w:ilvl="0" w:tplc="081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27509D"/>
    <w:multiLevelType w:val="hybridMultilevel"/>
    <w:tmpl w:val="B3CC28CE"/>
    <w:lvl w:ilvl="0" w:tplc="E9E22F8A">
      <w:start w:val="1"/>
      <w:numFmt w:val="bullet"/>
      <w:lvlText w:val=""/>
      <w:lvlJc w:val="left"/>
      <w:pPr>
        <w:tabs>
          <w:tab w:val="num" w:pos="720"/>
        </w:tabs>
        <w:ind w:left="720" w:hanging="360"/>
      </w:pPr>
      <w:rPr>
        <w:rFonts w:ascii="Wingdings" w:hAnsi="Wingdings" w:hint="default"/>
      </w:rPr>
    </w:lvl>
    <w:lvl w:ilvl="1" w:tplc="4D60EA28" w:tentative="1">
      <w:start w:val="1"/>
      <w:numFmt w:val="bullet"/>
      <w:lvlText w:val=""/>
      <w:lvlJc w:val="left"/>
      <w:pPr>
        <w:tabs>
          <w:tab w:val="num" w:pos="1440"/>
        </w:tabs>
        <w:ind w:left="1440" w:hanging="360"/>
      </w:pPr>
      <w:rPr>
        <w:rFonts w:ascii="Wingdings" w:hAnsi="Wingdings" w:hint="default"/>
      </w:rPr>
    </w:lvl>
    <w:lvl w:ilvl="2" w:tplc="C116DD8C" w:tentative="1">
      <w:start w:val="1"/>
      <w:numFmt w:val="bullet"/>
      <w:lvlText w:val=""/>
      <w:lvlJc w:val="left"/>
      <w:pPr>
        <w:tabs>
          <w:tab w:val="num" w:pos="2160"/>
        </w:tabs>
        <w:ind w:left="2160" w:hanging="360"/>
      </w:pPr>
      <w:rPr>
        <w:rFonts w:ascii="Wingdings" w:hAnsi="Wingdings" w:hint="default"/>
      </w:rPr>
    </w:lvl>
    <w:lvl w:ilvl="3" w:tplc="BCA44FB2" w:tentative="1">
      <w:start w:val="1"/>
      <w:numFmt w:val="bullet"/>
      <w:lvlText w:val=""/>
      <w:lvlJc w:val="left"/>
      <w:pPr>
        <w:tabs>
          <w:tab w:val="num" w:pos="2880"/>
        </w:tabs>
        <w:ind w:left="2880" w:hanging="360"/>
      </w:pPr>
      <w:rPr>
        <w:rFonts w:ascii="Wingdings" w:hAnsi="Wingdings" w:hint="default"/>
      </w:rPr>
    </w:lvl>
    <w:lvl w:ilvl="4" w:tplc="D41CB69E" w:tentative="1">
      <w:start w:val="1"/>
      <w:numFmt w:val="bullet"/>
      <w:lvlText w:val=""/>
      <w:lvlJc w:val="left"/>
      <w:pPr>
        <w:tabs>
          <w:tab w:val="num" w:pos="3600"/>
        </w:tabs>
        <w:ind w:left="3600" w:hanging="360"/>
      </w:pPr>
      <w:rPr>
        <w:rFonts w:ascii="Wingdings" w:hAnsi="Wingdings" w:hint="default"/>
      </w:rPr>
    </w:lvl>
    <w:lvl w:ilvl="5" w:tplc="57A25974" w:tentative="1">
      <w:start w:val="1"/>
      <w:numFmt w:val="bullet"/>
      <w:lvlText w:val=""/>
      <w:lvlJc w:val="left"/>
      <w:pPr>
        <w:tabs>
          <w:tab w:val="num" w:pos="4320"/>
        </w:tabs>
        <w:ind w:left="4320" w:hanging="360"/>
      </w:pPr>
      <w:rPr>
        <w:rFonts w:ascii="Wingdings" w:hAnsi="Wingdings" w:hint="default"/>
      </w:rPr>
    </w:lvl>
    <w:lvl w:ilvl="6" w:tplc="0D281F82" w:tentative="1">
      <w:start w:val="1"/>
      <w:numFmt w:val="bullet"/>
      <w:lvlText w:val=""/>
      <w:lvlJc w:val="left"/>
      <w:pPr>
        <w:tabs>
          <w:tab w:val="num" w:pos="5040"/>
        </w:tabs>
        <w:ind w:left="5040" w:hanging="360"/>
      </w:pPr>
      <w:rPr>
        <w:rFonts w:ascii="Wingdings" w:hAnsi="Wingdings" w:hint="default"/>
      </w:rPr>
    </w:lvl>
    <w:lvl w:ilvl="7" w:tplc="3B4AE34A" w:tentative="1">
      <w:start w:val="1"/>
      <w:numFmt w:val="bullet"/>
      <w:lvlText w:val=""/>
      <w:lvlJc w:val="left"/>
      <w:pPr>
        <w:tabs>
          <w:tab w:val="num" w:pos="5760"/>
        </w:tabs>
        <w:ind w:left="5760" w:hanging="360"/>
      </w:pPr>
      <w:rPr>
        <w:rFonts w:ascii="Wingdings" w:hAnsi="Wingdings" w:hint="default"/>
      </w:rPr>
    </w:lvl>
    <w:lvl w:ilvl="8" w:tplc="2E7A6CCA"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6"/>
  </w:num>
  <w:num w:numId="3">
    <w:abstractNumId w:val="1"/>
  </w:num>
  <w:num w:numId="4">
    <w:abstractNumId w:val="14"/>
  </w:num>
  <w:num w:numId="5">
    <w:abstractNumId w:val="18"/>
  </w:num>
  <w:num w:numId="6">
    <w:abstractNumId w:val="11"/>
  </w:num>
  <w:num w:numId="7">
    <w:abstractNumId w:val="19"/>
  </w:num>
  <w:num w:numId="8">
    <w:abstractNumId w:val="15"/>
  </w:num>
  <w:num w:numId="9">
    <w:abstractNumId w:val="2"/>
  </w:num>
  <w:num w:numId="10">
    <w:abstractNumId w:val="12"/>
  </w:num>
  <w:num w:numId="11">
    <w:abstractNumId w:val="10"/>
  </w:num>
  <w:num w:numId="12">
    <w:abstractNumId w:val="8"/>
  </w:num>
  <w:num w:numId="13">
    <w:abstractNumId w:val="4"/>
  </w:num>
  <w:num w:numId="14">
    <w:abstractNumId w:val="9"/>
  </w:num>
  <w:num w:numId="15">
    <w:abstractNumId w:val="7"/>
  </w:num>
  <w:num w:numId="16">
    <w:abstractNumId w:val="6"/>
  </w:num>
  <w:num w:numId="17">
    <w:abstractNumId w:val="0"/>
  </w:num>
  <w:num w:numId="18">
    <w:abstractNumId w:val="13"/>
  </w:num>
  <w:num w:numId="19">
    <w:abstractNumId w:val="3"/>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EWS-RELEASE_EN_2015"/>
  </w:docVars>
  <w:rsids>
    <w:rsidRoot w:val="003D499E"/>
    <w:rsid w:val="00000C1C"/>
    <w:rsid w:val="00002FB1"/>
    <w:rsid w:val="000032C0"/>
    <w:rsid w:val="00004C4E"/>
    <w:rsid w:val="00006AD3"/>
    <w:rsid w:val="00010117"/>
    <w:rsid w:val="00011954"/>
    <w:rsid w:val="000119F9"/>
    <w:rsid w:val="000123AB"/>
    <w:rsid w:val="00013AB5"/>
    <w:rsid w:val="00014E8E"/>
    <w:rsid w:val="00017147"/>
    <w:rsid w:val="00017257"/>
    <w:rsid w:val="00017795"/>
    <w:rsid w:val="00020C2B"/>
    <w:rsid w:val="00021084"/>
    <w:rsid w:val="00021599"/>
    <w:rsid w:val="0002231D"/>
    <w:rsid w:val="00022F41"/>
    <w:rsid w:val="000230AD"/>
    <w:rsid w:val="00024BBF"/>
    <w:rsid w:val="00025000"/>
    <w:rsid w:val="000259D5"/>
    <w:rsid w:val="000263BF"/>
    <w:rsid w:val="00030A97"/>
    <w:rsid w:val="00030C0B"/>
    <w:rsid w:val="00031AC7"/>
    <w:rsid w:val="000324D1"/>
    <w:rsid w:val="00032768"/>
    <w:rsid w:val="0003354D"/>
    <w:rsid w:val="000359A6"/>
    <w:rsid w:val="00036AEF"/>
    <w:rsid w:val="00036DAA"/>
    <w:rsid w:val="000374A4"/>
    <w:rsid w:val="00040E98"/>
    <w:rsid w:val="00041DDA"/>
    <w:rsid w:val="00043393"/>
    <w:rsid w:val="00044465"/>
    <w:rsid w:val="0004758B"/>
    <w:rsid w:val="00050424"/>
    <w:rsid w:val="00051D97"/>
    <w:rsid w:val="000535B7"/>
    <w:rsid w:val="00062553"/>
    <w:rsid w:val="000643D5"/>
    <w:rsid w:val="00065460"/>
    <w:rsid w:val="000672D9"/>
    <w:rsid w:val="00067B38"/>
    <w:rsid w:val="00067DD3"/>
    <w:rsid w:val="00070119"/>
    <w:rsid w:val="00070C81"/>
    <w:rsid w:val="00071435"/>
    <w:rsid w:val="000722F5"/>
    <w:rsid w:val="00074D8B"/>
    <w:rsid w:val="000766C7"/>
    <w:rsid w:val="00076705"/>
    <w:rsid w:val="000768EA"/>
    <w:rsid w:val="00076B46"/>
    <w:rsid w:val="00077D85"/>
    <w:rsid w:val="0008026D"/>
    <w:rsid w:val="00082C0F"/>
    <w:rsid w:val="000834A9"/>
    <w:rsid w:val="000847B0"/>
    <w:rsid w:val="00085846"/>
    <w:rsid w:val="00085BA5"/>
    <w:rsid w:val="00087182"/>
    <w:rsid w:val="00087AFE"/>
    <w:rsid w:val="000906EF"/>
    <w:rsid w:val="00093862"/>
    <w:rsid w:val="00094E75"/>
    <w:rsid w:val="00096344"/>
    <w:rsid w:val="0009643E"/>
    <w:rsid w:val="0009682B"/>
    <w:rsid w:val="00096DC9"/>
    <w:rsid w:val="00097846"/>
    <w:rsid w:val="000A0B5A"/>
    <w:rsid w:val="000A0C9F"/>
    <w:rsid w:val="000A0E3E"/>
    <w:rsid w:val="000A3AAE"/>
    <w:rsid w:val="000A42A8"/>
    <w:rsid w:val="000A5A2F"/>
    <w:rsid w:val="000A7E89"/>
    <w:rsid w:val="000B06F6"/>
    <w:rsid w:val="000B146C"/>
    <w:rsid w:val="000B23EC"/>
    <w:rsid w:val="000B3071"/>
    <w:rsid w:val="000B3E68"/>
    <w:rsid w:val="000B4182"/>
    <w:rsid w:val="000B4A89"/>
    <w:rsid w:val="000B6A7A"/>
    <w:rsid w:val="000C0E3B"/>
    <w:rsid w:val="000C1C05"/>
    <w:rsid w:val="000C3039"/>
    <w:rsid w:val="000C4556"/>
    <w:rsid w:val="000C5614"/>
    <w:rsid w:val="000C5C8A"/>
    <w:rsid w:val="000C6200"/>
    <w:rsid w:val="000D1DBC"/>
    <w:rsid w:val="000D2741"/>
    <w:rsid w:val="000D3E3B"/>
    <w:rsid w:val="000D66D4"/>
    <w:rsid w:val="000E120E"/>
    <w:rsid w:val="000E1CA8"/>
    <w:rsid w:val="000E30DF"/>
    <w:rsid w:val="000E6137"/>
    <w:rsid w:val="000F10B7"/>
    <w:rsid w:val="000F342D"/>
    <w:rsid w:val="000F39BF"/>
    <w:rsid w:val="000F4C87"/>
    <w:rsid w:val="000F51A0"/>
    <w:rsid w:val="000F533D"/>
    <w:rsid w:val="000F62EC"/>
    <w:rsid w:val="000F6C4F"/>
    <w:rsid w:val="000F6F63"/>
    <w:rsid w:val="000F79AD"/>
    <w:rsid w:val="000F7A29"/>
    <w:rsid w:val="00101722"/>
    <w:rsid w:val="00105BFC"/>
    <w:rsid w:val="00105E54"/>
    <w:rsid w:val="001060CC"/>
    <w:rsid w:val="00107C96"/>
    <w:rsid w:val="00110026"/>
    <w:rsid w:val="00110CC1"/>
    <w:rsid w:val="00112272"/>
    <w:rsid w:val="00113EB9"/>
    <w:rsid w:val="0011493E"/>
    <w:rsid w:val="00114A67"/>
    <w:rsid w:val="00115EB3"/>
    <w:rsid w:val="00115ECB"/>
    <w:rsid w:val="00117149"/>
    <w:rsid w:val="00117C3E"/>
    <w:rsid w:val="00121E33"/>
    <w:rsid w:val="00122002"/>
    <w:rsid w:val="001223BA"/>
    <w:rsid w:val="0012240A"/>
    <w:rsid w:val="0012427E"/>
    <w:rsid w:val="0012537E"/>
    <w:rsid w:val="0012545F"/>
    <w:rsid w:val="00125BB1"/>
    <w:rsid w:val="00126967"/>
    <w:rsid w:val="00127C1E"/>
    <w:rsid w:val="001300EC"/>
    <w:rsid w:val="00131E39"/>
    <w:rsid w:val="00132182"/>
    <w:rsid w:val="00132EF5"/>
    <w:rsid w:val="00133510"/>
    <w:rsid w:val="001344B6"/>
    <w:rsid w:val="00135173"/>
    <w:rsid w:val="00135E63"/>
    <w:rsid w:val="00140659"/>
    <w:rsid w:val="00142186"/>
    <w:rsid w:val="00142C7F"/>
    <w:rsid w:val="00142FE8"/>
    <w:rsid w:val="001452D7"/>
    <w:rsid w:val="001456D7"/>
    <w:rsid w:val="0014598C"/>
    <w:rsid w:val="00151754"/>
    <w:rsid w:val="00151844"/>
    <w:rsid w:val="00151BAE"/>
    <w:rsid w:val="001537A4"/>
    <w:rsid w:val="00154E2C"/>
    <w:rsid w:val="00154FF2"/>
    <w:rsid w:val="00155523"/>
    <w:rsid w:val="0016546B"/>
    <w:rsid w:val="00166476"/>
    <w:rsid w:val="00173446"/>
    <w:rsid w:val="0017370A"/>
    <w:rsid w:val="00175B21"/>
    <w:rsid w:val="00176130"/>
    <w:rsid w:val="001764C9"/>
    <w:rsid w:val="00176897"/>
    <w:rsid w:val="0017713E"/>
    <w:rsid w:val="001776F8"/>
    <w:rsid w:val="001800D0"/>
    <w:rsid w:val="00180277"/>
    <w:rsid w:val="001820BF"/>
    <w:rsid w:val="00183326"/>
    <w:rsid w:val="00184A4A"/>
    <w:rsid w:val="001853BD"/>
    <w:rsid w:val="001853D8"/>
    <w:rsid w:val="00187E7E"/>
    <w:rsid w:val="00190301"/>
    <w:rsid w:val="00191C19"/>
    <w:rsid w:val="0019384B"/>
    <w:rsid w:val="0019399F"/>
    <w:rsid w:val="00193CA1"/>
    <w:rsid w:val="0019413F"/>
    <w:rsid w:val="001973A6"/>
    <w:rsid w:val="001A05C5"/>
    <w:rsid w:val="001A244A"/>
    <w:rsid w:val="001A3338"/>
    <w:rsid w:val="001A37A5"/>
    <w:rsid w:val="001A4BB9"/>
    <w:rsid w:val="001A5796"/>
    <w:rsid w:val="001A673B"/>
    <w:rsid w:val="001A6808"/>
    <w:rsid w:val="001A70C8"/>
    <w:rsid w:val="001A7E7D"/>
    <w:rsid w:val="001B1428"/>
    <w:rsid w:val="001B30F1"/>
    <w:rsid w:val="001B49F2"/>
    <w:rsid w:val="001B4FE9"/>
    <w:rsid w:val="001B5EB6"/>
    <w:rsid w:val="001C061C"/>
    <w:rsid w:val="001C218B"/>
    <w:rsid w:val="001C2CF2"/>
    <w:rsid w:val="001C449B"/>
    <w:rsid w:val="001C59A1"/>
    <w:rsid w:val="001C697F"/>
    <w:rsid w:val="001C7441"/>
    <w:rsid w:val="001C795A"/>
    <w:rsid w:val="001C7B4F"/>
    <w:rsid w:val="001D0DE1"/>
    <w:rsid w:val="001D194D"/>
    <w:rsid w:val="001D3B97"/>
    <w:rsid w:val="001D4928"/>
    <w:rsid w:val="001D4BBF"/>
    <w:rsid w:val="001D4C87"/>
    <w:rsid w:val="001D5C26"/>
    <w:rsid w:val="001D7206"/>
    <w:rsid w:val="001D7A4C"/>
    <w:rsid w:val="001E10CF"/>
    <w:rsid w:val="001E2B99"/>
    <w:rsid w:val="001E4950"/>
    <w:rsid w:val="001E6700"/>
    <w:rsid w:val="001E6942"/>
    <w:rsid w:val="001E7FD0"/>
    <w:rsid w:val="001F184E"/>
    <w:rsid w:val="001F418D"/>
    <w:rsid w:val="001F42E0"/>
    <w:rsid w:val="001F5B3B"/>
    <w:rsid w:val="001F66CA"/>
    <w:rsid w:val="001F70B4"/>
    <w:rsid w:val="00200CB5"/>
    <w:rsid w:val="00200CFE"/>
    <w:rsid w:val="00206457"/>
    <w:rsid w:val="00210425"/>
    <w:rsid w:val="002108B0"/>
    <w:rsid w:val="00211CBB"/>
    <w:rsid w:val="00212DB4"/>
    <w:rsid w:val="002150C0"/>
    <w:rsid w:val="0021558F"/>
    <w:rsid w:val="00221281"/>
    <w:rsid w:val="0022299A"/>
    <w:rsid w:val="00222CF5"/>
    <w:rsid w:val="00223618"/>
    <w:rsid w:val="00223753"/>
    <w:rsid w:val="00223CFC"/>
    <w:rsid w:val="00223D32"/>
    <w:rsid w:val="0022424F"/>
    <w:rsid w:val="00226E29"/>
    <w:rsid w:val="00227F19"/>
    <w:rsid w:val="002303C6"/>
    <w:rsid w:val="00232782"/>
    <w:rsid w:val="00234912"/>
    <w:rsid w:val="00235803"/>
    <w:rsid w:val="00235FEF"/>
    <w:rsid w:val="00236A71"/>
    <w:rsid w:val="00242884"/>
    <w:rsid w:val="00242AC2"/>
    <w:rsid w:val="00243023"/>
    <w:rsid w:val="002456FC"/>
    <w:rsid w:val="002468CB"/>
    <w:rsid w:val="00246D46"/>
    <w:rsid w:val="0024756F"/>
    <w:rsid w:val="00247E9E"/>
    <w:rsid w:val="00252C7D"/>
    <w:rsid w:val="002557B0"/>
    <w:rsid w:val="0025634C"/>
    <w:rsid w:val="0025682F"/>
    <w:rsid w:val="00256E63"/>
    <w:rsid w:val="0025703A"/>
    <w:rsid w:val="00260892"/>
    <w:rsid w:val="0026182D"/>
    <w:rsid w:val="00262248"/>
    <w:rsid w:val="002643CA"/>
    <w:rsid w:val="002646E4"/>
    <w:rsid w:val="002655C2"/>
    <w:rsid w:val="0026610F"/>
    <w:rsid w:val="00266838"/>
    <w:rsid w:val="002668EB"/>
    <w:rsid w:val="0026747C"/>
    <w:rsid w:val="00267770"/>
    <w:rsid w:val="00270E14"/>
    <w:rsid w:val="00271650"/>
    <w:rsid w:val="00271923"/>
    <w:rsid w:val="00271D5E"/>
    <w:rsid w:val="0027252D"/>
    <w:rsid w:val="002735EA"/>
    <w:rsid w:val="00273609"/>
    <w:rsid w:val="00276ACE"/>
    <w:rsid w:val="0028141E"/>
    <w:rsid w:val="002818BC"/>
    <w:rsid w:val="00285855"/>
    <w:rsid w:val="002862DF"/>
    <w:rsid w:val="00287647"/>
    <w:rsid w:val="00287DD6"/>
    <w:rsid w:val="00290CE1"/>
    <w:rsid w:val="00290F57"/>
    <w:rsid w:val="00293DF0"/>
    <w:rsid w:val="002948E2"/>
    <w:rsid w:val="0029601D"/>
    <w:rsid w:val="00297105"/>
    <w:rsid w:val="002975BB"/>
    <w:rsid w:val="002A1E0E"/>
    <w:rsid w:val="002A2BA8"/>
    <w:rsid w:val="002A517C"/>
    <w:rsid w:val="002A585B"/>
    <w:rsid w:val="002A61F7"/>
    <w:rsid w:val="002B05CE"/>
    <w:rsid w:val="002B3EB5"/>
    <w:rsid w:val="002B437C"/>
    <w:rsid w:val="002B4512"/>
    <w:rsid w:val="002B45AC"/>
    <w:rsid w:val="002B7249"/>
    <w:rsid w:val="002B782C"/>
    <w:rsid w:val="002C336F"/>
    <w:rsid w:val="002C3734"/>
    <w:rsid w:val="002C40E2"/>
    <w:rsid w:val="002C42DF"/>
    <w:rsid w:val="002C7911"/>
    <w:rsid w:val="002D0CD2"/>
    <w:rsid w:val="002D10F8"/>
    <w:rsid w:val="002D1CE2"/>
    <w:rsid w:val="002D33A3"/>
    <w:rsid w:val="002D4009"/>
    <w:rsid w:val="002D410E"/>
    <w:rsid w:val="002D615D"/>
    <w:rsid w:val="002D6553"/>
    <w:rsid w:val="002D6E74"/>
    <w:rsid w:val="002E0C60"/>
    <w:rsid w:val="002E2B56"/>
    <w:rsid w:val="002E2C99"/>
    <w:rsid w:val="002E4FF1"/>
    <w:rsid w:val="002E5920"/>
    <w:rsid w:val="002E6BCF"/>
    <w:rsid w:val="002F2919"/>
    <w:rsid w:val="002F3C4F"/>
    <w:rsid w:val="002F4635"/>
    <w:rsid w:val="002F4655"/>
    <w:rsid w:val="002F4B0B"/>
    <w:rsid w:val="002F4CD2"/>
    <w:rsid w:val="002F5235"/>
    <w:rsid w:val="002F5392"/>
    <w:rsid w:val="002F6603"/>
    <w:rsid w:val="002F6BB8"/>
    <w:rsid w:val="00301542"/>
    <w:rsid w:val="00302AB9"/>
    <w:rsid w:val="00302CA6"/>
    <w:rsid w:val="00303BF5"/>
    <w:rsid w:val="00306EF0"/>
    <w:rsid w:val="0030740A"/>
    <w:rsid w:val="003078B7"/>
    <w:rsid w:val="0031090D"/>
    <w:rsid w:val="003112CC"/>
    <w:rsid w:val="0031263A"/>
    <w:rsid w:val="00312D8F"/>
    <w:rsid w:val="0031303D"/>
    <w:rsid w:val="00313209"/>
    <w:rsid w:val="00313454"/>
    <w:rsid w:val="00314698"/>
    <w:rsid w:val="00314E4D"/>
    <w:rsid w:val="00315FDC"/>
    <w:rsid w:val="00317E82"/>
    <w:rsid w:val="00320CF1"/>
    <w:rsid w:val="00321120"/>
    <w:rsid w:val="003220B1"/>
    <w:rsid w:val="00323005"/>
    <w:rsid w:val="00324BF9"/>
    <w:rsid w:val="003266DB"/>
    <w:rsid w:val="003272AE"/>
    <w:rsid w:val="00327DB8"/>
    <w:rsid w:val="00330DFC"/>
    <w:rsid w:val="003311D4"/>
    <w:rsid w:val="0033158E"/>
    <w:rsid w:val="003315F8"/>
    <w:rsid w:val="00332249"/>
    <w:rsid w:val="00332798"/>
    <w:rsid w:val="00333175"/>
    <w:rsid w:val="00334DFA"/>
    <w:rsid w:val="00335F5B"/>
    <w:rsid w:val="00342596"/>
    <w:rsid w:val="00342887"/>
    <w:rsid w:val="00343349"/>
    <w:rsid w:val="003435F6"/>
    <w:rsid w:val="00343F33"/>
    <w:rsid w:val="00346580"/>
    <w:rsid w:val="00350401"/>
    <w:rsid w:val="003547DE"/>
    <w:rsid w:val="00357C4B"/>
    <w:rsid w:val="00360E30"/>
    <w:rsid w:val="0036121D"/>
    <w:rsid w:val="00361A0F"/>
    <w:rsid w:val="00361E36"/>
    <w:rsid w:val="003637D6"/>
    <w:rsid w:val="00363ADB"/>
    <w:rsid w:val="00365190"/>
    <w:rsid w:val="00366499"/>
    <w:rsid w:val="003719D8"/>
    <w:rsid w:val="00372C34"/>
    <w:rsid w:val="00373A52"/>
    <w:rsid w:val="00374615"/>
    <w:rsid w:val="00374B6A"/>
    <w:rsid w:val="003765B1"/>
    <w:rsid w:val="00377F12"/>
    <w:rsid w:val="0038005A"/>
    <w:rsid w:val="00380985"/>
    <w:rsid w:val="00380B88"/>
    <w:rsid w:val="00382438"/>
    <w:rsid w:val="0038367B"/>
    <w:rsid w:val="003843C4"/>
    <w:rsid w:val="003844CC"/>
    <w:rsid w:val="00384722"/>
    <w:rsid w:val="003859DF"/>
    <w:rsid w:val="00385A67"/>
    <w:rsid w:val="00386153"/>
    <w:rsid w:val="00387136"/>
    <w:rsid w:val="00387D02"/>
    <w:rsid w:val="00390642"/>
    <w:rsid w:val="00390EC2"/>
    <w:rsid w:val="003911BD"/>
    <w:rsid w:val="00391896"/>
    <w:rsid w:val="00392234"/>
    <w:rsid w:val="00392582"/>
    <w:rsid w:val="00392B0B"/>
    <w:rsid w:val="0039356D"/>
    <w:rsid w:val="003967B9"/>
    <w:rsid w:val="00396B16"/>
    <w:rsid w:val="00397FE6"/>
    <w:rsid w:val="003A0E4A"/>
    <w:rsid w:val="003A3FB6"/>
    <w:rsid w:val="003A56BF"/>
    <w:rsid w:val="003A586F"/>
    <w:rsid w:val="003A6339"/>
    <w:rsid w:val="003A6820"/>
    <w:rsid w:val="003A789C"/>
    <w:rsid w:val="003A7AE4"/>
    <w:rsid w:val="003A7BD4"/>
    <w:rsid w:val="003B03DC"/>
    <w:rsid w:val="003B07BF"/>
    <w:rsid w:val="003B1150"/>
    <w:rsid w:val="003B1B1D"/>
    <w:rsid w:val="003B3314"/>
    <w:rsid w:val="003B4195"/>
    <w:rsid w:val="003B41B1"/>
    <w:rsid w:val="003B45CD"/>
    <w:rsid w:val="003B4A22"/>
    <w:rsid w:val="003B4C93"/>
    <w:rsid w:val="003B5397"/>
    <w:rsid w:val="003B609D"/>
    <w:rsid w:val="003B6198"/>
    <w:rsid w:val="003B753A"/>
    <w:rsid w:val="003C0395"/>
    <w:rsid w:val="003C045B"/>
    <w:rsid w:val="003C0E31"/>
    <w:rsid w:val="003C1707"/>
    <w:rsid w:val="003C1CCE"/>
    <w:rsid w:val="003C2071"/>
    <w:rsid w:val="003C51F7"/>
    <w:rsid w:val="003C5968"/>
    <w:rsid w:val="003C7A9E"/>
    <w:rsid w:val="003D0CB5"/>
    <w:rsid w:val="003D149B"/>
    <w:rsid w:val="003D14A4"/>
    <w:rsid w:val="003D1DC8"/>
    <w:rsid w:val="003D2932"/>
    <w:rsid w:val="003D2D90"/>
    <w:rsid w:val="003D499E"/>
    <w:rsid w:val="003D640E"/>
    <w:rsid w:val="003E0EEE"/>
    <w:rsid w:val="003E3ABB"/>
    <w:rsid w:val="003E49E6"/>
    <w:rsid w:val="003E5C4F"/>
    <w:rsid w:val="003E6C24"/>
    <w:rsid w:val="003F01C8"/>
    <w:rsid w:val="003F0B5B"/>
    <w:rsid w:val="003F1EF2"/>
    <w:rsid w:val="003F4AD9"/>
    <w:rsid w:val="003F4EB9"/>
    <w:rsid w:val="003F5437"/>
    <w:rsid w:val="00401052"/>
    <w:rsid w:val="004019DD"/>
    <w:rsid w:val="00401FE1"/>
    <w:rsid w:val="0040227A"/>
    <w:rsid w:val="00404D43"/>
    <w:rsid w:val="00407A1E"/>
    <w:rsid w:val="00407D12"/>
    <w:rsid w:val="00411581"/>
    <w:rsid w:val="004137B0"/>
    <w:rsid w:val="0041592A"/>
    <w:rsid w:val="00420361"/>
    <w:rsid w:val="0042045E"/>
    <w:rsid w:val="00420CB4"/>
    <w:rsid w:val="00421225"/>
    <w:rsid w:val="00421741"/>
    <w:rsid w:val="004221D3"/>
    <w:rsid w:val="004222C1"/>
    <w:rsid w:val="00422D23"/>
    <w:rsid w:val="00424D95"/>
    <w:rsid w:val="00425658"/>
    <w:rsid w:val="00425844"/>
    <w:rsid w:val="0042673A"/>
    <w:rsid w:val="0042689F"/>
    <w:rsid w:val="00427F90"/>
    <w:rsid w:val="004329A8"/>
    <w:rsid w:val="00433619"/>
    <w:rsid w:val="00435314"/>
    <w:rsid w:val="00435AD7"/>
    <w:rsid w:val="00435B20"/>
    <w:rsid w:val="0044111C"/>
    <w:rsid w:val="00441192"/>
    <w:rsid w:val="00442ACD"/>
    <w:rsid w:val="00444805"/>
    <w:rsid w:val="00444E57"/>
    <w:rsid w:val="00445080"/>
    <w:rsid w:val="0044512B"/>
    <w:rsid w:val="00445751"/>
    <w:rsid w:val="00446165"/>
    <w:rsid w:val="0044665D"/>
    <w:rsid w:val="00446B30"/>
    <w:rsid w:val="00447D06"/>
    <w:rsid w:val="004500EC"/>
    <w:rsid w:val="00452282"/>
    <w:rsid w:val="004528C9"/>
    <w:rsid w:val="0045468D"/>
    <w:rsid w:val="004576BE"/>
    <w:rsid w:val="00460257"/>
    <w:rsid w:val="00470937"/>
    <w:rsid w:val="004718B7"/>
    <w:rsid w:val="0047267B"/>
    <w:rsid w:val="00475F85"/>
    <w:rsid w:val="00482545"/>
    <w:rsid w:val="00482DA8"/>
    <w:rsid w:val="004847FB"/>
    <w:rsid w:val="00484F21"/>
    <w:rsid w:val="00490211"/>
    <w:rsid w:val="0049030E"/>
    <w:rsid w:val="004920A2"/>
    <w:rsid w:val="00492D1D"/>
    <w:rsid w:val="00493951"/>
    <w:rsid w:val="00494BF7"/>
    <w:rsid w:val="00495750"/>
    <w:rsid w:val="00495BD6"/>
    <w:rsid w:val="0049605B"/>
    <w:rsid w:val="00496D31"/>
    <w:rsid w:val="00497A46"/>
    <w:rsid w:val="004A134E"/>
    <w:rsid w:val="004A13AD"/>
    <w:rsid w:val="004A46C3"/>
    <w:rsid w:val="004A4A47"/>
    <w:rsid w:val="004A50C0"/>
    <w:rsid w:val="004A74FB"/>
    <w:rsid w:val="004B0258"/>
    <w:rsid w:val="004B197E"/>
    <w:rsid w:val="004B5C5E"/>
    <w:rsid w:val="004B62D5"/>
    <w:rsid w:val="004B7BE6"/>
    <w:rsid w:val="004C1991"/>
    <w:rsid w:val="004C3028"/>
    <w:rsid w:val="004C3758"/>
    <w:rsid w:val="004C4C65"/>
    <w:rsid w:val="004C4E0F"/>
    <w:rsid w:val="004C572E"/>
    <w:rsid w:val="004C72C5"/>
    <w:rsid w:val="004C7991"/>
    <w:rsid w:val="004C7BA0"/>
    <w:rsid w:val="004C7E9F"/>
    <w:rsid w:val="004D1EEC"/>
    <w:rsid w:val="004D2238"/>
    <w:rsid w:val="004D3129"/>
    <w:rsid w:val="004D5E65"/>
    <w:rsid w:val="004D61D4"/>
    <w:rsid w:val="004D630C"/>
    <w:rsid w:val="004D6E0C"/>
    <w:rsid w:val="004D6EF6"/>
    <w:rsid w:val="004E027E"/>
    <w:rsid w:val="004E0A87"/>
    <w:rsid w:val="004E2184"/>
    <w:rsid w:val="004E218B"/>
    <w:rsid w:val="004E4628"/>
    <w:rsid w:val="004E4BCC"/>
    <w:rsid w:val="004E5073"/>
    <w:rsid w:val="004E5670"/>
    <w:rsid w:val="004E5682"/>
    <w:rsid w:val="004E6A36"/>
    <w:rsid w:val="004F02A9"/>
    <w:rsid w:val="004F31E2"/>
    <w:rsid w:val="004F48CE"/>
    <w:rsid w:val="004F60D6"/>
    <w:rsid w:val="0050289D"/>
    <w:rsid w:val="0050370D"/>
    <w:rsid w:val="00504795"/>
    <w:rsid w:val="00504B07"/>
    <w:rsid w:val="00505070"/>
    <w:rsid w:val="005053B2"/>
    <w:rsid w:val="0050562C"/>
    <w:rsid w:val="00506E29"/>
    <w:rsid w:val="0051094E"/>
    <w:rsid w:val="0051459A"/>
    <w:rsid w:val="0051747B"/>
    <w:rsid w:val="005202E3"/>
    <w:rsid w:val="00520EF1"/>
    <w:rsid w:val="0052235F"/>
    <w:rsid w:val="00522F57"/>
    <w:rsid w:val="0052627C"/>
    <w:rsid w:val="005263FF"/>
    <w:rsid w:val="0052662A"/>
    <w:rsid w:val="00526F5D"/>
    <w:rsid w:val="005306FA"/>
    <w:rsid w:val="00532BBE"/>
    <w:rsid w:val="00534436"/>
    <w:rsid w:val="005356F9"/>
    <w:rsid w:val="005367D7"/>
    <w:rsid w:val="00540284"/>
    <w:rsid w:val="0054037A"/>
    <w:rsid w:val="00540FFD"/>
    <w:rsid w:val="00541160"/>
    <w:rsid w:val="00542CEE"/>
    <w:rsid w:val="00543242"/>
    <w:rsid w:val="00544E1B"/>
    <w:rsid w:val="00546523"/>
    <w:rsid w:val="0054709C"/>
    <w:rsid w:val="005479A9"/>
    <w:rsid w:val="00550EE1"/>
    <w:rsid w:val="00553490"/>
    <w:rsid w:val="0055388D"/>
    <w:rsid w:val="00554366"/>
    <w:rsid w:val="005554B9"/>
    <w:rsid w:val="00555EB1"/>
    <w:rsid w:val="00560D8B"/>
    <w:rsid w:val="00560EC4"/>
    <w:rsid w:val="00561DBC"/>
    <w:rsid w:val="005622D4"/>
    <w:rsid w:val="00563119"/>
    <w:rsid w:val="00563AD5"/>
    <w:rsid w:val="00563F0A"/>
    <w:rsid w:val="005653DD"/>
    <w:rsid w:val="00571206"/>
    <w:rsid w:val="00574D66"/>
    <w:rsid w:val="0057576D"/>
    <w:rsid w:val="00576469"/>
    <w:rsid w:val="005771B2"/>
    <w:rsid w:val="005822B4"/>
    <w:rsid w:val="00584048"/>
    <w:rsid w:val="0058458A"/>
    <w:rsid w:val="00584BDB"/>
    <w:rsid w:val="00585138"/>
    <w:rsid w:val="00586C9B"/>
    <w:rsid w:val="00586D99"/>
    <w:rsid w:val="005872F8"/>
    <w:rsid w:val="00593AD2"/>
    <w:rsid w:val="00593C87"/>
    <w:rsid w:val="00595948"/>
    <w:rsid w:val="00596307"/>
    <w:rsid w:val="005A0BDB"/>
    <w:rsid w:val="005A0DC8"/>
    <w:rsid w:val="005A1388"/>
    <w:rsid w:val="005A154C"/>
    <w:rsid w:val="005A1A7A"/>
    <w:rsid w:val="005A462F"/>
    <w:rsid w:val="005A4BE7"/>
    <w:rsid w:val="005A5450"/>
    <w:rsid w:val="005A5FBD"/>
    <w:rsid w:val="005B05A0"/>
    <w:rsid w:val="005B0882"/>
    <w:rsid w:val="005B1B63"/>
    <w:rsid w:val="005B4AD5"/>
    <w:rsid w:val="005B5052"/>
    <w:rsid w:val="005B554F"/>
    <w:rsid w:val="005B6769"/>
    <w:rsid w:val="005B721D"/>
    <w:rsid w:val="005C0B7C"/>
    <w:rsid w:val="005C25B4"/>
    <w:rsid w:val="005C4033"/>
    <w:rsid w:val="005C43C5"/>
    <w:rsid w:val="005C463B"/>
    <w:rsid w:val="005C70E0"/>
    <w:rsid w:val="005C75C7"/>
    <w:rsid w:val="005D0005"/>
    <w:rsid w:val="005D376F"/>
    <w:rsid w:val="005D65D3"/>
    <w:rsid w:val="005D72CA"/>
    <w:rsid w:val="005E30DE"/>
    <w:rsid w:val="005E42B9"/>
    <w:rsid w:val="005E638B"/>
    <w:rsid w:val="005E7BED"/>
    <w:rsid w:val="005F02AA"/>
    <w:rsid w:val="005F1EFC"/>
    <w:rsid w:val="005F216C"/>
    <w:rsid w:val="005F3876"/>
    <w:rsid w:val="005F4112"/>
    <w:rsid w:val="005F4208"/>
    <w:rsid w:val="005F42A4"/>
    <w:rsid w:val="005F6C3F"/>
    <w:rsid w:val="0060240B"/>
    <w:rsid w:val="00605CC5"/>
    <w:rsid w:val="0060741C"/>
    <w:rsid w:val="00611357"/>
    <w:rsid w:val="006116D9"/>
    <w:rsid w:val="00612131"/>
    <w:rsid w:val="00614E59"/>
    <w:rsid w:val="0061593B"/>
    <w:rsid w:val="00617225"/>
    <w:rsid w:val="0061772A"/>
    <w:rsid w:val="00617F26"/>
    <w:rsid w:val="00622890"/>
    <w:rsid w:val="00623A55"/>
    <w:rsid w:val="006276D7"/>
    <w:rsid w:val="00630D0B"/>
    <w:rsid w:val="00630DAA"/>
    <w:rsid w:val="0063105B"/>
    <w:rsid w:val="00635A88"/>
    <w:rsid w:val="00636199"/>
    <w:rsid w:val="0063677C"/>
    <w:rsid w:val="00640A96"/>
    <w:rsid w:val="00641203"/>
    <w:rsid w:val="006431DF"/>
    <w:rsid w:val="00646FD6"/>
    <w:rsid w:val="00647423"/>
    <w:rsid w:val="00650CBD"/>
    <w:rsid w:val="00654158"/>
    <w:rsid w:val="00660BBB"/>
    <w:rsid w:val="00661AD8"/>
    <w:rsid w:val="00662F04"/>
    <w:rsid w:val="00663899"/>
    <w:rsid w:val="00664783"/>
    <w:rsid w:val="00665587"/>
    <w:rsid w:val="00666A63"/>
    <w:rsid w:val="00666C6D"/>
    <w:rsid w:val="00667231"/>
    <w:rsid w:val="00670F21"/>
    <w:rsid w:val="00671B31"/>
    <w:rsid w:val="00672271"/>
    <w:rsid w:val="006772B3"/>
    <w:rsid w:val="00681BF7"/>
    <w:rsid w:val="006820E3"/>
    <w:rsid w:val="00684633"/>
    <w:rsid w:val="0068479F"/>
    <w:rsid w:val="00684E32"/>
    <w:rsid w:val="00685470"/>
    <w:rsid w:val="0068796D"/>
    <w:rsid w:val="00687AE8"/>
    <w:rsid w:val="00690EA4"/>
    <w:rsid w:val="006913B6"/>
    <w:rsid w:val="00693080"/>
    <w:rsid w:val="0069327A"/>
    <w:rsid w:val="00695C11"/>
    <w:rsid w:val="006968FD"/>
    <w:rsid w:val="00697282"/>
    <w:rsid w:val="00697D66"/>
    <w:rsid w:val="006A00DA"/>
    <w:rsid w:val="006A1B4E"/>
    <w:rsid w:val="006A6ED7"/>
    <w:rsid w:val="006B0F33"/>
    <w:rsid w:val="006B120D"/>
    <w:rsid w:val="006B184D"/>
    <w:rsid w:val="006B206E"/>
    <w:rsid w:val="006B2487"/>
    <w:rsid w:val="006B2B6F"/>
    <w:rsid w:val="006B332C"/>
    <w:rsid w:val="006B35B2"/>
    <w:rsid w:val="006B3B8D"/>
    <w:rsid w:val="006B4652"/>
    <w:rsid w:val="006B50F2"/>
    <w:rsid w:val="006B6E93"/>
    <w:rsid w:val="006C029D"/>
    <w:rsid w:val="006C0D9A"/>
    <w:rsid w:val="006C101F"/>
    <w:rsid w:val="006C2531"/>
    <w:rsid w:val="006D013D"/>
    <w:rsid w:val="006D07C0"/>
    <w:rsid w:val="006D098C"/>
    <w:rsid w:val="006D0EF2"/>
    <w:rsid w:val="006D32C8"/>
    <w:rsid w:val="006D4E4D"/>
    <w:rsid w:val="006E2929"/>
    <w:rsid w:val="006E3303"/>
    <w:rsid w:val="006E36BB"/>
    <w:rsid w:val="006E5420"/>
    <w:rsid w:val="006E607C"/>
    <w:rsid w:val="006E7A8E"/>
    <w:rsid w:val="006F0235"/>
    <w:rsid w:val="006F322F"/>
    <w:rsid w:val="006F49B3"/>
    <w:rsid w:val="006F4AC7"/>
    <w:rsid w:val="00700BFA"/>
    <w:rsid w:val="00704850"/>
    <w:rsid w:val="00706FB0"/>
    <w:rsid w:val="007073A4"/>
    <w:rsid w:val="007073EC"/>
    <w:rsid w:val="007076C4"/>
    <w:rsid w:val="00711069"/>
    <w:rsid w:val="00712821"/>
    <w:rsid w:val="00713D75"/>
    <w:rsid w:val="0071476A"/>
    <w:rsid w:val="00715442"/>
    <w:rsid w:val="00715661"/>
    <w:rsid w:val="00715687"/>
    <w:rsid w:val="007176CE"/>
    <w:rsid w:val="00721A95"/>
    <w:rsid w:val="0072670E"/>
    <w:rsid w:val="007274D4"/>
    <w:rsid w:val="00727766"/>
    <w:rsid w:val="007277DA"/>
    <w:rsid w:val="007300A2"/>
    <w:rsid w:val="00730132"/>
    <w:rsid w:val="007318B5"/>
    <w:rsid w:val="00731B3B"/>
    <w:rsid w:val="0073368B"/>
    <w:rsid w:val="00734804"/>
    <w:rsid w:val="00734D54"/>
    <w:rsid w:val="00735D39"/>
    <w:rsid w:val="007413F4"/>
    <w:rsid w:val="007439AA"/>
    <w:rsid w:val="0074506D"/>
    <w:rsid w:val="00746842"/>
    <w:rsid w:val="00747DD8"/>
    <w:rsid w:val="0075116C"/>
    <w:rsid w:val="00751785"/>
    <w:rsid w:val="00752434"/>
    <w:rsid w:val="00752941"/>
    <w:rsid w:val="00752FA5"/>
    <w:rsid w:val="00753433"/>
    <w:rsid w:val="00753EFE"/>
    <w:rsid w:val="00754E3B"/>
    <w:rsid w:val="00754FCE"/>
    <w:rsid w:val="0075514F"/>
    <w:rsid w:val="00755B93"/>
    <w:rsid w:val="00755BE3"/>
    <w:rsid w:val="0076037B"/>
    <w:rsid w:val="0076434B"/>
    <w:rsid w:val="00765793"/>
    <w:rsid w:val="00765B63"/>
    <w:rsid w:val="00766789"/>
    <w:rsid w:val="00766EE5"/>
    <w:rsid w:val="00767358"/>
    <w:rsid w:val="0076798F"/>
    <w:rsid w:val="00770DCB"/>
    <w:rsid w:val="00771473"/>
    <w:rsid w:val="007719D6"/>
    <w:rsid w:val="00773814"/>
    <w:rsid w:val="007753D9"/>
    <w:rsid w:val="00776C39"/>
    <w:rsid w:val="00777DCB"/>
    <w:rsid w:val="0078152E"/>
    <w:rsid w:val="007815B9"/>
    <w:rsid w:val="00782722"/>
    <w:rsid w:val="007867A8"/>
    <w:rsid w:val="00786B29"/>
    <w:rsid w:val="00786F41"/>
    <w:rsid w:val="00786F82"/>
    <w:rsid w:val="00791258"/>
    <w:rsid w:val="00791ABD"/>
    <w:rsid w:val="00791F09"/>
    <w:rsid w:val="007921A5"/>
    <w:rsid w:val="007924AE"/>
    <w:rsid w:val="00795F5B"/>
    <w:rsid w:val="00796846"/>
    <w:rsid w:val="00796AA5"/>
    <w:rsid w:val="00797486"/>
    <w:rsid w:val="0079753C"/>
    <w:rsid w:val="007A2193"/>
    <w:rsid w:val="007A3131"/>
    <w:rsid w:val="007A49B7"/>
    <w:rsid w:val="007A5574"/>
    <w:rsid w:val="007A5F03"/>
    <w:rsid w:val="007A76DA"/>
    <w:rsid w:val="007B0E03"/>
    <w:rsid w:val="007B1CCD"/>
    <w:rsid w:val="007B3AEB"/>
    <w:rsid w:val="007B5C00"/>
    <w:rsid w:val="007B716C"/>
    <w:rsid w:val="007C0D14"/>
    <w:rsid w:val="007C1D8B"/>
    <w:rsid w:val="007C21BF"/>
    <w:rsid w:val="007C2488"/>
    <w:rsid w:val="007C43D5"/>
    <w:rsid w:val="007C4BE9"/>
    <w:rsid w:val="007C5B81"/>
    <w:rsid w:val="007C6EB5"/>
    <w:rsid w:val="007D03AE"/>
    <w:rsid w:val="007D09B0"/>
    <w:rsid w:val="007D1577"/>
    <w:rsid w:val="007D38EC"/>
    <w:rsid w:val="007D38F5"/>
    <w:rsid w:val="007D4A14"/>
    <w:rsid w:val="007D565B"/>
    <w:rsid w:val="007D6437"/>
    <w:rsid w:val="007D7466"/>
    <w:rsid w:val="007D7DAC"/>
    <w:rsid w:val="007E0244"/>
    <w:rsid w:val="007E0A58"/>
    <w:rsid w:val="007E0ADC"/>
    <w:rsid w:val="007E2E0B"/>
    <w:rsid w:val="007E2EC9"/>
    <w:rsid w:val="007E419A"/>
    <w:rsid w:val="007E4CA0"/>
    <w:rsid w:val="007F0E33"/>
    <w:rsid w:val="007F1FF7"/>
    <w:rsid w:val="007F3D64"/>
    <w:rsid w:val="007F4451"/>
    <w:rsid w:val="007F4C17"/>
    <w:rsid w:val="007F5620"/>
    <w:rsid w:val="007F7319"/>
    <w:rsid w:val="007F7F4F"/>
    <w:rsid w:val="008017C7"/>
    <w:rsid w:val="00801A02"/>
    <w:rsid w:val="00801E40"/>
    <w:rsid w:val="0080221D"/>
    <w:rsid w:val="0080228F"/>
    <w:rsid w:val="00805188"/>
    <w:rsid w:val="00805238"/>
    <w:rsid w:val="00806213"/>
    <w:rsid w:val="0081039B"/>
    <w:rsid w:val="0081055A"/>
    <w:rsid w:val="00810B0A"/>
    <w:rsid w:val="00811536"/>
    <w:rsid w:val="00812100"/>
    <w:rsid w:val="0081367A"/>
    <w:rsid w:val="00813FB5"/>
    <w:rsid w:val="00814348"/>
    <w:rsid w:val="00815DD2"/>
    <w:rsid w:val="00815EDF"/>
    <w:rsid w:val="00816735"/>
    <w:rsid w:val="00816767"/>
    <w:rsid w:val="00821621"/>
    <w:rsid w:val="00824E15"/>
    <w:rsid w:val="008255B1"/>
    <w:rsid w:val="008270CE"/>
    <w:rsid w:val="00830B26"/>
    <w:rsid w:val="00830F1A"/>
    <w:rsid w:val="0083258C"/>
    <w:rsid w:val="00833E2C"/>
    <w:rsid w:val="008342AC"/>
    <w:rsid w:val="00834C21"/>
    <w:rsid w:val="00834DF5"/>
    <w:rsid w:val="00835030"/>
    <w:rsid w:val="00835ABF"/>
    <w:rsid w:val="00836D1E"/>
    <w:rsid w:val="00841E86"/>
    <w:rsid w:val="008421CC"/>
    <w:rsid w:val="008463BA"/>
    <w:rsid w:val="008472F8"/>
    <w:rsid w:val="0085082F"/>
    <w:rsid w:val="00851D48"/>
    <w:rsid w:val="0085312A"/>
    <w:rsid w:val="00854790"/>
    <w:rsid w:val="00855AD2"/>
    <w:rsid w:val="0085775B"/>
    <w:rsid w:val="00862D8D"/>
    <w:rsid w:val="0086407C"/>
    <w:rsid w:val="00864508"/>
    <w:rsid w:val="00864594"/>
    <w:rsid w:val="0086482C"/>
    <w:rsid w:val="008654C1"/>
    <w:rsid w:val="0086554C"/>
    <w:rsid w:val="0086645F"/>
    <w:rsid w:val="00866CC0"/>
    <w:rsid w:val="00866D9E"/>
    <w:rsid w:val="0086736E"/>
    <w:rsid w:val="00867769"/>
    <w:rsid w:val="0087181D"/>
    <w:rsid w:val="00871CA1"/>
    <w:rsid w:val="008727BC"/>
    <w:rsid w:val="008734E8"/>
    <w:rsid w:val="00875999"/>
    <w:rsid w:val="008759FA"/>
    <w:rsid w:val="00875FE7"/>
    <w:rsid w:val="00880C6F"/>
    <w:rsid w:val="00881730"/>
    <w:rsid w:val="00881B2A"/>
    <w:rsid w:val="00883C30"/>
    <w:rsid w:val="0088426B"/>
    <w:rsid w:val="00885953"/>
    <w:rsid w:val="00886A01"/>
    <w:rsid w:val="008910DF"/>
    <w:rsid w:val="00892CD1"/>
    <w:rsid w:val="00895D0E"/>
    <w:rsid w:val="008A031B"/>
    <w:rsid w:val="008A1057"/>
    <w:rsid w:val="008A180F"/>
    <w:rsid w:val="008A1946"/>
    <w:rsid w:val="008A6E67"/>
    <w:rsid w:val="008B0854"/>
    <w:rsid w:val="008B08BD"/>
    <w:rsid w:val="008B737B"/>
    <w:rsid w:val="008C0C38"/>
    <w:rsid w:val="008C1172"/>
    <w:rsid w:val="008C1ED3"/>
    <w:rsid w:val="008C2F13"/>
    <w:rsid w:val="008D0C7B"/>
    <w:rsid w:val="008D1D06"/>
    <w:rsid w:val="008D246E"/>
    <w:rsid w:val="008D2735"/>
    <w:rsid w:val="008D34F8"/>
    <w:rsid w:val="008D4761"/>
    <w:rsid w:val="008D4941"/>
    <w:rsid w:val="008D54B3"/>
    <w:rsid w:val="008D58D5"/>
    <w:rsid w:val="008D74A2"/>
    <w:rsid w:val="008D7BD3"/>
    <w:rsid w:val="008E12FD"/>
    <w:rsid w:val="008E14ED"/>
    <w:rsid w:val="008E1A2D"/>
    <w:rsid w:val="008E3895"/>
    <w:rsid w:val="008E4674"/>
    <w:rsid w:val="008E4704"/>
    <w:rsid w:val="008E70CD"/>
    <w:rsid w:val="008F02ED"/>
    <w:rsid w:val="008F1312"/>
    <w:rsid w:val="008F1445"/>
    <w:rsid w:val="008F177B"/>
    <w:rsid w:val="008F1912"/>
    <w:rsid w:val="008F331F"/>
    <w:rsid w:val="008F399E"/>
    <w:rsid w:val="008F4BAA"/>
    <w:rsid w:val="008F526B"/>
    <w:rsid w:val="008F5D18"/>
    <w:rsid w:val="00901909"/>
    <w:rsid w:val="00902300"/>
    <w:rsid w:val="009047F8"/>
    <w:rsid w:val="00904C55"/>
    <w:rsid w:val="009068C4"/>
    <w:rsid w:val="00906967"/>
    <w:rsid w:val="00906CD1"/>
    <w:rsid w:val="0090759D"/>
    <w:rsid w:val="0090785E"/>
    <w:rsid w:val="00907C89"/>
    <w:rsid w:val="0091067F"/>
    <w:rsid w:val="00911711"/>
    <w:rsid w:val="00911956"/>
    <w:rsid w:val="00912C2A"/>
    <w:rsid w:val="00912CFD"/>
    <w:rsid w:val="00913168"/>
    <w:rsid w:val="00914838"/>
    <w:rsid w:val="0091589E"/>
    <w:rsid w:val="00915AF4"/>
    <w:rsid w:val="00917217"/>
    <w:rsid w:val="009202B8"/>
    <w:rsid w:val="009208A7"/>
    <w:rsid w:val="00921F81"/>
    <w:rsid w:val="0092380B"/>
    <w:rsid w:val="0092599F"/>
    <w:rsid w:val="00925BD7"/>
    <w:rsid w:val="00925E6E"/>
    <w:rsid w:val="00933319"/>
    <w:rsid w:val="00934B8F"/>
    <w:rsid w:val="00934F06"/>
    <w:rsid w:val="0093522B"/>
    <w:rsid w:val="009358BA"/>
    <w:rsid w:val="009365B4"/>
    <w:rsid w:val="00937234"/>
    <w:rsid w:val="00937334"/>
    <w:rsid w:val="00940850"/>
    <w:rsid w:val="00942873"/>
    <w:rsid w:val="00943695"/>
    <w:rsid w:val="009442E3"/>
    <w:rsid w:val="00944632"/>
    <w:rsid w:val="009447E3"/>
    <w:rsid w:val="00946595"/>
    <w:rsid w:val="009505A7"/>
    <w:rsid w:val="00951908"/>
    <w:rsid w:val="00955F0C"/>
    <w:rsid w:val="009560CF"/>
    <w:rsid w:val="009576A0"/>
    <w:rsid w:val="00957DDC"/>
    <w:rsid w:val="009615A0"/>
    <w:rsid w:val="0096171E"/>
    <w:rsid w:val="00963096"/>
    <w:rsid w:val="00965989"/>
    <w:rsid w:val="0096689C"/>
    <w:rsid w:val="009672BD"/>
    <w:rsid w:val="00967ABF"/>
    <w:rsid w:val="00967C89"/>
    <w:rsid w:val="00971783"/>
    <w:rsid w:val="00974A27"/>
    <w:rsid w:val="0097575A"/>
    <w:rsid w:val="0097598C"/>
    <w:rsid w:val="009762A6"/>
    <w:rsid w:val="009770FC"/>
    <w:rsid w:val="00977708"/>
    <w:rsid w:val="009802DF"/>
    <w:rsid w:val="009805DB"/>
    <w:rsid w:val="00980CD0"/>
    <w:rsid w:val="009833C9"/>
    <w:rsid w:val="0098366C"/>
    <w:rsid w:val="0098762B"/>
    <w:rsid w:val="00990306"/>
    <w:rsid w:val="00991799"/>
    <w:rsid w:val="00991F37"/>
    <w:rsid w:val="00992456"/>
    <w:rsid w:val="0099249B"/>
    <w:rsid w:val="00992618"/>
    <w:rsid w:val="00993414"/>
    <w:rsid w:val="00993CF3"/>
    <w:rsid w:val="00994B9B"/>
    <w:rsid w:val="009958D7"/>
    <w:rsid w:val="009960EF"/>
    <w:rsid w:val="00996C4C"/>
    <w:rsid w:val="009A0AB4"/>
    <w:rsid w:val="009A15D8"/>
    <w:rsid w:val="009A20B2"/>
    <w:rsid w:val="009A28FB"/>
    <w:rsid w:val="009A415B"/>
    <w:rsid w:val="009A445E"/>
    <w:rsid w:val="009A4D2E"/>
    <w:rsid w:val="009A616D"/>
    <w:rsid w:val="009A7F27"/>
    <w:rsid w:val="009B17E4"/>
    <w:rsid w:val="009B210D"/>
    <w:rsid w:val="009B2A42"/>
    <w:rsid w:val="009B30E3"/>
    <w:rsid w:val="009B534C"/>
    <w:rsid w:val="009B5537"/>
    <w:rsid w:val="009B67BA"/>
    <w:rsid w:val="009B6BE0"/>
    <w:rsid w:val="009B7B82"/>
    <w:rsid w:val="009C0964"/>
    <w:rsid w:val="009C1DA0"/>
    <w:rsid w:val="009C3AEE"/>
    <w:rsid w:val="009C47CB"/>
    <w:rsid w:val="009C7DC4"/>
    <w:rsid w:val="009D0197"/>
    <w:rsid w:val="009D3DBB"/>
    <w:rsid w:val="009D5E81"/>
    <w:rsid w:val="009D6255"/>
    <w:rsid w:val="009D6884"/>
    <w:rsid w:val="009E0BE3"/>
    <w:rsid w:val="009E0FF7"/>
    <w:rsid w:val="009E1F82"/>
    <w:rsid w:val="009E2C5A"/>
    <w:rsid w:val="009E2F0F"/>
    <w:rsid w:val="009E4435"/>
    <w:rsid w:val="009E4EBE"/>
    <w:rsid w:val="009E601B"/>
    <w:rsid w:val="009E6BC9"/>
    <w:rsid w:val="009F0019"/>
    <w:rsid w:val="009F0F42"/>
    <w:rsid w:val="009F4FB0"/>
    <w:rsid w:val="009F6147"/>
    <w:rsid w:val="009F6A9C"/>
    <w:rsid w:val="00A00F6E"/>
    <w:rsid w:val="00A01331"/>
    <w:rsid w:val="00A01D9C"/>
    <w:rsid w:val="00A0291C"/>
    <w:rsid w:val="00A02AA1"/>
    <w:rsid w:val="00A03186"/>
    <w:rsid w:val="00A07281"/>
    <w:rsid w:val="00A0788A"/>
    <w:rsid w:val="00A10960"/>
    <w:rsid w:val="00A11E9A"/>
    <w:rsid w:val="00A11FA9"/>
    <w:rsid w:val="00A160C6"/>
    <w:rsid w:val="00A16B77"/>
    <w:rsid w:val="00A21D3D"/>
    <w:rsid w:val="00A22282"/>
    <w:rsid w:val="00A23506"/>
    <w:rsid w:val="00A23E81"/>
    <w:rsid w:val="00A23F3E"/>
    <w:rsid w:val="00A240F1"/>
    <w:rsid w:val="00A24EBB"/>
    <w:rsid w:val="00A25C5A"/>
    <w:rsid w:val="00A30288"/>
    <w:rsid w:val="00A30542"/>
    <w:rsid w:val="00A311EF"/>
    <w:rsid w:val="00A318CD"/>
    <w:rsid w:val="00A3254D"/>
    <w:rsid w:val="00A33D12"/>
    <w:rsid w:val="00A33D4F"/>
    <w:rsid w:val="00A345C6"/>
    <w:rsid w:val="00A35F73"/>
    <w:rsid w:val="00A36227"/>
    <w:rsid w:val="00A40449"/>
    <w:rsid w:val="00A40576"/>
    <w:rsid w:val="00A40780"/>
    <w:rsid w:val="00A43559"/>
    <w:rsid w:val="00A44A5F"/>
    <w:rsid w:val="00A51E3B"/>
    <w:rsid w:val="00A53009"/>
    <w:rsid w:val="00A54355"/>
    <w:rsid w:val="00A54C2C"/>
    <w:rsid w:val="00A55AED"/>
    <w:rsid w:val="00A60842"/>
    <w:rsid w:val="00A60B8B"/>
    <w:rsid w:val="00A610D8"/>
    <w:rsid w:val="00A62675"/>
    <w:rsid w:val="00A62D55"/>
    <w:rsid w:val="00A62E00"/>
    <w:rsid w:val="00A63CE6"/>
    <w:rsid w:val="00A64A46"/>
    <w:rsid w:val="00A64B2D"/>
    <w:rsid w:val="00A661E2"/>
    <w:rsid w:val="00A66FEE"/>
    <w:rsid w:val="00A71090"/>
    <w:rsid w:val="00A714E2"/>
    <w:rsid w:val="00A726EE"/>
    <w:rsid w:val="00A72D60"/>
    <w:rsid w:val="00A75F04"/>
    <w:rsid w:val="00A773DD"/>
    <w:rsid w:val="00A823B8"/>
    <w:rsid w:val="00A82CEC"/>
    <w:rsid w:val="00A84220"/>
    <w:rsid w:val="00A856B7"/>
    <w:rsid w:val="00A8667E"/>
    <w:rsid w:val="00A86D21"/>
    <w:rsid w:val="00A86F7C"/>
    <w:rsid w:val="00A90FA1"/>
    <w:rsid w:val="00A92540"/>
    <w:rsid w:val="00A92FDC"/>
    <w:rsid w:val="00A947C4"/>
    <w:rsid w:val="00A97578"/>
    <w:rsid w:val="00AA3B2A"/>
    <w:rsid w:val="00AA765E"/>
    <w:rsid w:val="00AB0369"/>
    <w:rsid w:val="00AB0647"/>
    <w:rsid w:val="00AB6D86"/>
    <w:rsid w:val="00AC4489"/>
    <w:rsid w:val="00AC6A93"/>
    <w:rsid w:val="00AC7CB6"/>
    <w:rsid w:val="00AD212E"/>
    <w:rsid w:val="00AD4551"/>
    <w:rsid w:val="00AD5D66"/>
    <w:rsid w:val="00AD6551"/>
    <w:rsid w:val="00AD65F7"/>
    <w:rsid w:val="00AD69E6"/>
    <w:rsid w:val="00AD73C3"/>
    <w:rsid w:val="00AD75E7"/>
    <w:rsid w:val="00AD7BFC"/>
    <w:rsid w:val="00AE093C"/>
    <w:rsid w:val="00AE0B50"/>
    <w:rsid w:val="00AE137D"/>
    <w:rsid w:val="00AE1442"/>
    <w:rsid w:val="00AE1738"/>
    <w:rsid w:val="00AE30BD"/>
    <w:rsid w:val="00AE4193"/>
    <w:rsid w:val="00AE4303"/>
    <w:rsid w:val="00AE5053"/>
    <w:rsid w:val="00AE5FED"/>
    <w:rsid w:val="00AF13B3"/>
    <w:rsid w:val="00AF259D"/>
    <w:rsid w:val="00AF27A9"/>
    <w:rsid w:val="00AF5376"/>
    <w:rsid w:val="00B000BF"/>
    <w:rsid w:val="00B02718"/>
    <w:rsid w:val="00B030A7"/>
    <w:rsid w:val="00B03261"/>
    <w:rsid w:val="00B03F73"/>
    <w:rsid w:val="00B040BD"/>
    <w:rsid w:val="00B058D8"/>
    <w:rsid w:val="00B075B1"/>
    <w:rsid w:val="00B11B73"/>
    <w:rsid w:val="00B127C2"/>
    <w:rsid w:val="00B13D04"/>
    <w:rsid w:val="00B153D7"/>
    <w:rsid w:val="00B15648"/>
    <w:rsid w:val="00B15B2A"/>
    <w:rsid w:val="00B16180"/>
    <w:rsid w:val="00B163FF"/>
    <w:rsid w:val="00B1765E"/>
    <w:rsid w:val="00B176E6"/>
    <w:rsid w:val="00B178E5"/>
    <w:rsid w:val="00B200A5"/>
    <w:rsid w:val="00B2175C"/>
    <w:rsid w:val="00B227AA"/>
    <w:rsid w:val="00B227FE"/>
    <w:rsid w:val="00B25554"/>
    <w:rsid w:val="00B272F1"/>
    <w:rsid w:val="00B27F5A"/>
    <w:rsid w:val="00B30B21"/>
    <w:rsid w:val="00B30B4E"/>
    <w:rsid w:val="00B30C41"/>
    <w:rsid w:val="00B31885"/>
    <w:rsid w:val="00B31B44"/>
    <w:rsid w:val="00B321B4"/>
    <w:rsid w:val="00B33F23"/>
    <w:rsid w:val="00B352AF"/>
    <w:rsid w:val="00B35C7F"/>
    <w:rsid w:val="00B3758D"/>
    <w:rsid w:val="00B37B1B"/>
    <w:rsid w:val="00B4126B"/>
    <w:rsid w:val="00B44307"/>
    <w:rsid w:val="00B4483D"/>
    <w:rsid w:val="00B44C29"/>
    <w:rsid w:val="00B454EC"/>
    <w:rsid w:val="00B465B2"/>
    <w:rsid w:val="00B50536"/>
    <w:rsid w:val="00B51E08"/>
    <w:rsid w:val="00B52430"/>
    <w:rsid w:val="00B527A0"/>
    <w:rsid w:val="00B52BD0"/>
    <w:rsid w:val="00B531B5"/>
    <w:rsid w:val="00B55EF3"/>
    <w:rsid w:val="00B57464"/>
    <w:rsid w:val="00B61036"/>
    <w:rsid w:val="00B61E27"/>
    <w:rsid w:val="00B61E95"/>
    <w:rsid w:val="00B61F98"/>
    <w:rsid w:val="00B63104"/>
    <w:rsid w:val="00B6337F"/>
    <w:rsid w:val="00B639A2"/>
    <w:rsid w:val="00B63F10"/>
    <w:rsid w:val="00B64CC4"/>
    <w:rsid w:val="00B65B17"/>
    <w:rsid w:val="00B719D4"/>
    <w:rsid w:val="00B71ED9"/>
    <w:rsid w:val="00B72DD3"/>
    <w:rsid w:val="00B7335C"/>
    <w:rsid w:val="00B752EF"/>
    <w:rsid w:val="00B76379"/>
    <w:rsid w:val="00B766C9"/>
    <w:rsid w:val="00B76D9C"/>
    <w:rsid w:val="00B825CE"/>
    <w:rsid w:val="00B8459C"/>
    <w:rsid w:val="00B85B8B"/>
    <w:rsid w:val="00B85F98"/>
    <w:rsid w:val="00B864F6"/>
    <w:rsid w:val="00B877B7"/>
    <w:rsid w:val="00B91CC5"/>
    <w:rsid w:val="00B922D1"/>
    <w:rsid w:val="00B930DA"/>
    <w:rsid w:val="00B9407D"/>
    <w:rsid w:val="00B943A7"/>
    <w:rsid w:val="00B94AAE"/>
    <w:rsid w:val="00B95C0F"/>
    <w:rsid w:val="00B96FAE"/>
    <w:rsid w:val="00B97733"/>
    <w:rsid w:val="00B97BC5"/>
    <w:rsid w:val="00BA1721"/>
    <w:rsid w:val="00BA2561"/>
    <w:rsid w:val="00BA2CF6"/>
    <w:rsid w:val="00BA4E2B"/>
    <w:rsid w:val="00BA506B"/>
    <w:rsid w:val="00BB032B"/>
    <w:rsid w:val="00BB0D5E"/>
    <w:rsid w:val="00BB197C"/>
    <w:rsid w:val="00BB19BD"/>
    <w:rsid w:val="00BB60CF"/>
    <w:rsid w:val="00BB7721"/>
    <w:rsid w:val="00BB780B"/>
    <w:rsid w:val="00BB7A14"/>
    <w:rsid w:val="00BC0C6C"/>
    <w:rsid w:val="00BC2C4D"/>
    <w:rsid w:val="00BC34CE"/>
    <w:rsid w:val="00BC3685"/>
    <w:rsid w:val="00BC5E41"/>
    <w:rsid w:val="00BC5E79"/>
    <w:rsid w:val="00BC6C39"/>
    <w:rsid w:val="00BC7C93"/>
    <w:rsid w:val="00BD0440"/>
    <w:rsid w:val="00BD0770"/>
    <w:rsid w:val="00BD0C15"/>
    <w:rsid w:val="00BD1458"/>
    <w:rsid w:val="00BD1A40"/>
    <w:rsid w:val="00BD39C2"/>
    <w:rsid w:val="00BD3D86"/>
    <w:rsid w:val="00BD4FB5"/>
    <w:rsid w:val="00BD590E"/>
    <w:rsid w:val="00BD617F"/>
    <w:rsid w:val="00BD6199"/>
    <w:rsid w:val="00BD6335"/>
    <w:rsid w:val="00BD6654"/>
    <w:rsid w:val="00BD720B"/>
    <w:rsid w:val="00BE1126"/>
    <w:rsid w:val="00BE11C1"/>
    <w:rsid w:val="00BE20D1"/>
    <w:rsid w:val="00BE27FA"/>
    <w:rsid w:val="00BE2CB5"/>
    <w:rsid w:val="00BE2D26"/>
    <w:rsid w:val="00BE35EB"/>
    <w:rsid w:val="00BE4F90"/>
    <w:rsid w:val="00BE5687"/>
    <w:rsid w:val="00BF1E3B"/>
    <w:rsid w:val="00BF377C"/>
    <w:rsid w:val="00BF4BC0"/>
    <w:rsid w:val="00BF4FA0"/>
    <w:rsid w:val="00BF6662"/>
    <w:rsid w:val="00C01029"/>
    <w:rsid w:val="00C02D58"/>
    <w:rsid w:val="00C040EA"/>
    <w:rsid w:val="00C0447C"/>
    <w:rsid w:val="00C0452C"/>
    <w:rsid w:val="00C04B71"/>
    <w:rsid w:val="00C050A4"/>
    <w:rsid w:val="00C062AD"/>
    <w:rsid w:val="00C06304"/>
    <w:rsid w:val="00C1102B"/>
    <w:rsid w:val="00C13B47"/>
    <w:rsid w:val="00C14086"/>
    <w:rsid w:val="00C144BE"/>
    <w:rsid w:val="00C15C58"/>
    <w:rsid w:val="00C1664F"/>
    <w:rsid w:val="00C1760A"/>
    <w:rsid w:val="00C219B6"/>
    <w:rsid w:val="00C225C0"/>
    <w:rsid w:val="00C236DB"/>
    <w:rsid w:val="00C242CF"/>
    <w:rsid w:val="00C24D2A"/>
    <w:rsid w:val="00C2648F"/>
    <w:rsid w:val="00C2706B"/>
    <w:rsid w:val="00C31070"/>
    <w:rsid w:val="00C32933"/>
    <w:rsid w:val="00C32DA3"/>
    <w:rsid w:val="00C34C13"/>
    <w:rsid w:val="00C35880"/>
    <w:rsid w:val="00C36B0D"/>
    <w:rsid w:val="00C36BC1"/>
    <w:rsid w:val="00C3792F"/>
    <w:rsid w:val="00C40142"/>
    <w:rsid w:val="00C412F0"/>
    <w:rsid w:val="00C41D8C"/>
    <w:rsid w:val="00C44F62"/>
    <w:rsid w:val="00C46E89"/>
    <w:rsid w:val="00C47AB2"/>
    <w:rsid w:val="00C5152A"/>
    <w:rsid w:val="00C52CC2"/>
    <w:rsid w:val="00C54D0B"/>
    <w:rsid w:val="00C54D8A"/>
    <w:rsid w:val="00C565B5"/>
    <w:rsid w:val="00C6086D"/>
    <w:rsid w:val="00C6093D"/>
    <w:rsid w:val="00C60DC1"/>
    <w:rsid w:val="00C628C4"/>
    <w:rsid w:val="00C62C81"/>
    <w:rsid w:val="00C63254"/>
    <w:rsid w:val="00C637CF"/>
    <w:rsid w:val="00C64A0E"/>
    <w:rsid w:val="00C65491"/>
    <w:rsid w:val="00C679AF"/>
    <w:rsid w:val="00C70512"/>
    <w:rsid w:val="00C717E7"/>
    <w:rsid w:val="00C71A97"/>
    <w:rsid w:val="00C72297"/>
    <w:rsid w:val="00C72AA2"/>
    <w:rsid w:val="00C744D9"/>
    <w:rsid w:val="00C74EF6"/>
    <w:rsid w:val="00C753DB"/>
    <w:rsid w:val="00C756CF"/>
    <w:rsid w:val="00C75F05"/>
    <w:rsid w:val="00C76471"/>
    <w:rsid w:val="00C7788F"/>
    <w:rsid w:val="00C802DC"/>
    <w:rsid w:val="00C81899"/>
    <w:rsid w:val="00C8704E"/>
    <w:rsid w:val="00C871C6"/>
    <w:rsid w:val="00C874C0"/>
    <w:rsid w:val="00C9090C"/>
    <w:rsid w:val="00C90F2A"/>
    <w:rsid w:val="00C9185B"/>
    <w:rsid w:val="00C939E7"/>
    <w:rsid w:val="00C93D68"/>
    <w:rsid w:val="00C9405A"/>
    <w:rsid w:val="00C941D2"/>
    <w:rsid w:val="00C94D32"/>
    <w:rsid w:val="00C95842"/>
    <w:rsid w:val="00C9609F"/>
    <w:rsid w:val="00C9773F"/>
    <w:rsid w:val="00CA02BC"/>
    <w:rsid w:val="00CA0D08"/>
    <w:rsid w:val="00CA27BA"/>
    <w:rsid w:val="00CA2FF5"/>
    <w:rsid w:val="00CA36F9"/>
    <w:rsid w:val="00CA4A9E"/>
    <w:rsid w:val="00CA5572"/>
    <w:rsid w:val="00CA6AA7"/>
    <w:rsid w:val="00CB0245"/>
    <w:rsid w:val="00CB0612"/>
    <w:rsid w:val="00CB0C81"/>
    <w:rsid w:val="00CB12E8"/>
    <w:rsid w:val="00CB1370"/>
    <w:rsid w:val="00CB2753"/>
    <w:rsid w:val="00CB2CDF"/>
    <w:rsid w:val="00CB2FC6"/>
    <w:rsid w:val="00CB49DA"/>
    <w:rsid w:val="00CB57E0"/>
    <w:rsid w:val="00CB6138"/>
    <w:rsid w:val="00CB689C"/>
    <w:rsid w:val="00CC05D1"/>
    <w:rsid w:val="00CC079B"/>
    <w:rsid w:val="00CC1A4D"/>
    <w:rsid w:val="00CC1F19"/>
    <w:rsid w:val="00CC1FA7"/>
    <w:rsid w:val="00CC28D8"/>
    <w:rsid w:val="00CC310C"/>
    <w:rsid w:val="00CC4285"/>
    <w:rsid w:val="00CC47CF"/>
    <w:rsid w:val="00CC4FDA"/>
    <w:rsid w:val="00CC5075"/>
    <w:rsid w:val="00CC59E2"/>
    <w:rsid w:val="00CC5A5E"/>
    <w:rsid w:val="00CC5D2C"/>
    <w:rsid w:val="00CC61E3"/>
    <w:rsid w:val="00CC6A8B"/>
    <w:rsid w:val="00CD0268"/>
    <w:rsid w:val="00CD0F7A"/>
    <w:rsid w:val="00CD4D34"/>
    <w:rsid w:val="00CD4F21"/>
    <w:rsid w:val="00CD6344"/>
    <w:rsid w:val="00CD69C0"/>
    <w:rsid w:val="00CD79D5"/>
    <w:rsid w:val="00CE3086"/>
    <w:rsid w:val="00CE6E65"/>
    <w:rsid w:val="00CF08B2"/>
    <w:rsid w:val="00CF200A"/>
    <w:rsid w:val="00CF2DE1"/>
    <w:rsid w:val="00CF38C7"/>
    <w:rsid w:val="00CF433F"/>
    <w:rsid w:val="00CF438E"/>
    <w:rsid w:val="00CF48CD"/>
    <w:rsid w:val="00CF5DAE"/>
    <w:rsid w:val="00CF68F0"/>
    <w:rsid w:val="00CF703D"/>
    <w:rsid w:val="00CF7144"/>
    <w:rsid w:val="00D01335"/>
    <w:rsid w:val="00D01606"/>
    <w:rsid w:val="00D01CBA"/>
    <w:rsid w:val="00D01E4D"/>
    <w:rsid w:val="00D01F92"/>
    <w:rsid w:val="00D0281F"/>
    <w:rsid w:val="00D03EC6"/>
    <w:rsid w:val="00D04812"/>
    <w:rsid w:val="00D05740"/>
    <w:rsid w:val="00D07FCB"/>
    <w:rsid w:val="00D13393"/>
    <w:rsid w:val="00D14738"/>
    <w:rsid w:val="00D14AEF"/>
    <w:rsid w:val="00D15B55"/>
    <w:rsid w:val="00D169CC"/>
    <w:rsid w:val="00D16E75"/>
    <w:rsid w:val="00D200A0"/>
    <w:rsid w:val="00D2128C"/>
    <w:rsid w:val="00D221BA"/>
    <w:rsid w:val="00D23E54"/>
    <w:rsid w:val="00D26F2B"/>
    <w:rsid w:val="00D27297"/>
    <w:rsid w:val="00D3012F"/>
    <w:rsid w:val="00D318EF"/>
    <w:rsid w:val="00D31AF2"/>
    <w:rsid w:val="00D32117"/>
    <w:rsid w:val="00D3312B"/>
    <w:rsid w:val="00D371A0"/>
    <w:rsid w:val="00D37865"/>
    <w:rsid w:val="00D37C15"/>
    <w:rsid w:val="00D4104F"/>
    <w:rsid w:val="00D433AF"/>
    <w:rsid w:val="00D43ABD"/>
    <w:rsid w:val="00D43DD4"/>
    <w:rsid w:val="00D444B0"/>
    <w:rsid w:val="00D45AD8"/>
    <w:rsid w:val="00D468CC"/>
    <w:rsid w:val="00D47380"/>
    <w:rsid w:val="00D51494"/>
    <w:rsid w:val="00D517DC"/>
    <w:rsid w:val="00D5194F"/>
    <w:rsid w:val="00D5240B"/>
    <w:rsid w:val="00D52D46"/>
    <w:rsid w:val="00D5368E"/>
    <w:rsid w:val="00D54B4B"/>
    <w:rsid w:val="00D55B4A"/>
    <w:rsid w:val="00D564D8"/>
    <w:rsid w:val="00D57367"/>
    <w:rsid w:val="00D61CD0"/>
    <w:rsid w:val="00D631B5"/>
    <w:rsid w:val="00D63B15"/>
    <w:rsid w:val="00D65427"/>
    <w:rsid w:val="00D660E0"/>
    <w:rsid w:val="00D70736"/>
    <w:rsid w:val="00D70EAD"/>
    <w:rsid w:val="00D7261B"/>
    <w:rsid w:val="00D7379B"/>
    <w:rsid w:val="00D74328"/>
    <w:rsid w:val="00D74EB1"/>
    <w:rsid w:val="00D752FB"/>
    <w:rsid w:val="00D76273"/>
    <w:rsid w:val="00D773C9"/>
    <w:rsid w:val="00D80247"/>
    <w:rsid w:val="00D80365"/>
    <w:rsid w:val="00D80A50"/>
    <w:rsid w:val="00D80EAD"/>
    <w:rsid w:val="00D83B61"/>
    <w:rsid w:val="00D84AE3"/>
    <w:rsid w:val="00D87FDD"/>
    <w:rsid w:val="00D90D33"/>
    <w:rsid w:val="00D914EC"/>
    <w:rsid w:val="00D92A34"/>
    <w:rsid w:val="00D932A0"/>
    <w:rsid w:val="00D93536"/>
    <w:rsid w:val="00D941B4"/>
    <w:rsid w:val="00D9584A"/>
    <w:rsid w:val="00D96DFE"/>
    <w:rsid w:val="00DA074E"/>
    <w:rsid w:val="00DA1984"/>
    <w:rsid w:val="00DA3F6C"/>
    <w:rsid w:val="00DA777A"/>
    <w:rsid w:val="00DB148C"/>
    <w:rsid w:val="00DB1602"/>
    <w:rsid w:val="00DB648D"/>
    <w:rsid w:val="00DD0256"/>
    <w:rsid w:val="00DD0BEE"/>
    <w:rsid w:val="00DD2333"/>
    <w:rsid w:val="00DD3D2C"/>
    <w:rsid w:val="00DD40C3"/>
    <w:rsid w:val="00DD454A"/>
    <w:rsid w:val="00DD786E"/>
    <w:rsid w:val="00DE0F8D"/>
    <w:rsid w:val="00DE13F8"/>
    <w:rsid w:val="00DE6596"/>
    <w:rsid w:val="00DE72FC"/>
    <w:rsid w:val="00DE7A6E"/>
    <w:rsid w:val="00DE7F82"/>
    <w:rsid w:val="00DF0056"/>
    <w:rsid w:val="00DF0510"/>
    <w:rsid w:val="00DF2391"/>
    <w:rsid w:val="00DF2CB2"/>
    <w:rsid w:val="00DF3224"/>
    <w:rsid w:val="00DF3E95"/>
    <w:rsid w:val="00DF645E"/>
    <w:rsid w:val="00DF6DDA"/>
    <w:rsid w:val="00DF6FFF"/>
    <w:rsid w:val="00E00DC0"/>
    <w:rsid w:val="00E00E0B"/>
    <w:rsid w:val="00E012E2"/>
    <w:rsid w:val="00E01311"/>
    <w:rsid w:val="00E03AA5"/>
    <w:rsid w:val="00E0646C"/>
    <w:rsid w:val="00E06B55"/>
    <w:rsid w:val="00E079D3"/>
    <w:rsid w:val="00E07D40"/>
    <w:rsid w:val="00E119F0"/>
    <w:rsid w:val="00E12C15"/>
    <w:rsid w:val="00E12D9D"/>
    <w:rsid w:val="00E16B49"/>
    <w:rsid w:val="00E17950"/>
    <w:rsid w:val="00E17A9A"/>
    <w:rsid w:val="00E23613"/>
    <w:rsid w:val="00E254FC"/>
    <w:rsid w:val="00E264C6"/>
    <w:rsid w:val="00E26C6E"/>
    <w:rsid w:val="00E274D7"/>
    <w:rsid w:val="00E27C54"/>
    <w:rsid w:val="00E309E1"/>
    <w:rsid w:val="00E3177C"/>
    <w:rsid w:val="00E321BA"/>
    <w:rsid w:val="00E321C4"/>
    <w:rsid w:val="00E3297D"/>
    <w:rsid w:val="00E32B7E"/>
    <w:rsid w:val="00E347D2"/>
    <w:rsid w:val="00E35DDF"/>
    <w:rsid w:val="00E3714F"/>
    <w:rsid w:val="00E40066"/>
    <w:rsid w:val="00E405DF"/>
    <w:rsid w:val="00E43B13"/>
    <w:rsid w:val="00E4484D"/>
    <w:rsid w:val="00E44BD5"/>
    <w:rsid w:val="00E45BA6"/>
    <w:rsid w:val="00E50C3B"/>
    <w:rsid w:val="00E523CD"/>
    <w:rsid w:val="00E52AFF"/>
    <w:rsid w:val="00E530DF"/>
    <w:rsid w:val="00E53BF2"/>
    <w:rsid w:val="00E53DCB"/>
    <w:rsid w:val="00E54C35"/>
    <w:rsid w:val="00E57BC0"/>
    <w:rsid w:val="00E57C9D"/>
    <w:rsid w:val="00E61081"/>
    <w:rsid w:val="00E66CCD"/>
    <w:rsid w:val="00E67F40"/>
    <w:rsid w:val="00E7175A"/>
    <w:rsid w:val="00E71940"/>
    <w:rsid w:val="00E71AE8"/>
    <w:rsid w:val="00E752F2"/>
    <w:rsid w:val="00E77945"/>
    <w:rsid w:val="00E8004D"/>
    <w:rsid w:val="00E80343"/>
    <w:rsid w:val="00E81F3D"/>
    <w:rsid w:val="00E83B9A"/>
    <w:rsid w:val="00E83FC3"/>
    <w:rsid w:val="00E8643D"/>
    <w:rsid w:val="00E86BF8"/>
    <w:rsid w:val="00E86DD5"/>
    <w:rsid w:val="00E911B3"/>
    <w:rsid w:val="00E91C5E"/>
    <w:rsid w:val="00E939E4"/>
    <w:rsid w:val="00E94DF8"/>
    <w:rsid w:val="00EA2FAB"/>
    <w:rsid w:val="00EA4BB9"/>
    <w:rsid w:val="00EA5FF5"/>
    <w:rsid w:val="00EB21EA"/>
    <w:rsid w:val="00EB28C9"/>
    <w:rsid w:val="00EB401E"/>
    <w:rsid w:val="00EB7152"/>
    <w:rsid w:val="00EB72F7"/>
    <w:rsid w:val="00EB7C7C"/>
    <w:rsid w:val="00EC048B"/>
    <w:rsid w:val="00EC26D6"/>
    <w:rsid w:val="00EC30B8"/>
    <w:rsid w:val="00EC495D"/>
    <w:rsid w:val="00EC51B9"/>
    <w:rsid w:val="00EC6213"/>
    <w:rsid w:val="00ED1B38"/>
    <w:rsid w:val="00ED261F"/>
    <w:rsid w:val="00ED2C89"/>
    <w:rsid w:val="00ED32EE"/>
    <w:rsid w:val="00ED46E8"/>
    <w:rsid w:val="00ED6EE0"/>
    <w:rsid w:val="00EE0A82"/>
    <w:rsid w:val="00EE23CC"/>
    <w:rsid w:val="00EE2417"/>
    <w:rsid w:val="00EE3607"/>
    <w:rsid w:val="00EE365F"/>
    <w:rsid w:val="00EE5192"/>
    <w:rsid w:val="00EE565C"/>
    <w:rsid w:val="00EE737F"/>
    <w:rsid w:val="00EF08D3"/>
    <w:rsid w:val="00EF233D"/>
    <w:rsid w:val="00EF3453"/>
    <w:rsid w:val="00EF3C18"/>
    <w:rsid w:val="00EF54A2"/>
    <w:rsid w:val="00EF7332"/>
    <w:rsid w:val="00EF7F3F"/>
    <w:rsid w:val="00F00508"/>
    <w:rsid w:val="00F00E09"/>
    <w:rsid w:val="00F02320"/>
    <w:rsid w:val="00F02744"/>
    <w:rsid w:val="00F03393"/>
    <w:rsid w:val="00F03448"/>
    <w:rsid w:val="00F03856"/>
    <w:rsid w:val="00F0399F"/>
    <w:rsid w:val="00F042E4"/>
    <w:rsid w:val="00F06172"/>
    <w:rsid w:val="00F061F2"/>
    <w:rsid w:val="00F062B3"/>
    <w:rsid w:val="00F06871"/>
    <w:rsid w:val="00F06CDE"/>
    <w:rsid w:val="00F0776F"/>
    <w:rsid w:val="00F104F0"/>
    <w:rsid w:val="00F10686"/>
    <w:rsid w:val="00F117C5"/>
    <w:rsid w:val="00F11B2A"/>
    <w:rsid w:val="00F11B83"/>
    <w:rsid w:val="00F11D1D"/>
    <w:rsid w:val="00F15212"/>
    <w:rsid w:val="00F15D0F"/>
    <w:rsid w:val="00F15F9A"/>
    <w:rsid w:val="00F174DD"/>
    <w:rsid w:val="00F21CA9"/>
    <w:rsid w:val="00F23A29"/>
    <w:rsid w:val="00F24096"/>
    <w:rsid w:val="00F248B0"/>
    <w:rsid w:val="00F24BC4"/>
    <w:rsid w:val="00F256D4"/>
    <w:rsid w:val="00F25E6D"/>
    <w:rsid w:val="00F26825"/>
    <w:rsid w:val="00F26897"/>
    <w:rsid w:val="00F26BAA"/>
    <w:rsid w:val="00F26C2B"/>
    <w:rsid w:val="00F304A9"/>
    <w:rsid w:val="00F30D67"/>
    <w:rsid w:val="00F3453A"/>
    <w:rsid w:val="00F3499F"/>
    <w:rsid w:val="00F3513B"/>
    <w:rsid w:val="00F36A44"/>
    <w:rsid w:val="00F37A0C"/>
    <w:rsid w:val="00F40816"/>
    <w:rsid w:val="00F414EF"/>
    <w:rsid w:val="00F42553"/>
    <w:rsid w:val="00F44938"/>
    <w:rsid w:val="00F46420"/>
    <w:rsid w:val="00F47542"/>
    <w:rsid w:val="00F5022C"/>
    <w:rsid w:val="00F505D7"/>
    <w:rsid w:val="00F50FE7"/>
    <w:rsid w:val="00F513BD"/>
    <w:rsid w:val="00F51E86"/>
    <w:rsid w:val="00F5245D"/>
    <w:rsid w:val="00F528A4"/>
    <w:rsid w:val="00F55C08"/>
    <w:rsid w:val="00F560FB"/>
    <w:rsid w:val="00F57131"/>
    <w:rsid w:val="00F60D54"/>
    <w:rsid w:val="00F62566"/>
    <w:rsid w:val="00F62ECE"/>
    <w:rsid w:val="00F64626"/>
    <w:rsid w:val="00F64E37"/>
    <w:rsid w:val="00F65944"/>
    <w:rsid w:val="00F668F7"/>
    <w:rsid w:val="00F70505"/>
    <w:rsid w:val="00F707E2"/>
    <w:rsid w:val="00F70B2D"/>
    <w:rsid w:val="00F72E3B"/>
    <w:rsid w:val="00F72EE0"/>
    <w:rsid w:val="00F73097"/>
    <w:rsid w:val="00F74E2C"/>
    <w:rsid w:val="00F75A0D"/>
    <w:rsid w:val="00F7629E"/>
    <w:rsid w:val="00F80F7E"/>
    <w:rsid w:val="00F8155B"/>
    <w:rsid w:val="00F84DC1"/>
    <w:rsid w:val="00F855C8"/>
    <w:rsid w:val="00F87C87"/>
    <w:rsid w:val="00F90942"/>
    <w:rsid w:val="00F92116"/>
    <w:rsid w:val="00F939A3"/>
    <w:rsid w:val="00F93F7E"/>
    <w:rsid w:val="00F947C0"/>
    <w:rsid w:val="00F950E3"/>
    <w:rsid w:val="00F96A86"/>
    <w:rsid w:val="00F9744B"/>
    <w:rsid w:val="00F978F9"/>
    <w:rsid w:val="00FA0E08"/>
    <w:rsid w:val="00FA1AB6"/>
    <w:rsid w:val="00FA20C3"/>
    <w:rsid w:val="00FA2A8B"/>
    <w:rsid w:val="00FA3EE7"/>
    <w:rsid w:val="00FA4124"/>
    <w:rsid w:val="00FA4D7B"/>
    <w:rsid w:val="00FA5F4A"/>
    <w:rsid w:val="00FA7718"/>
    <w:rsid w:val="00FB092A"/>
    <w:rsid w:val="00FB13CF"/>
    <w:rsid w:val="00FB351B"/>
    <w:rsid w:val="00FB38D0"/>
    <w:rsid w:val="00FB3C07"/>
    <w:rsid w:val="00FB3EBE"/>
    <w:rsid w:val="00FB6D55"/>
    <w:rsid w:val="00FC0187"/>
    <w:rsid w:val="00FC0B28"/>
    <w:rsid w:val="00FC21C8"/>
    <w:rsid w:val="00FC3423"/>
    <w:rsid w:val="00FC3E3F"/>
    <w:rsid w:val="00FC7127"/>
    <w:rsid w:val="00FD019F"/>
    <w:rsid w:val="00FD0AA4"/>
    <w:rsid w:val="00FD1C01"/>
    <w:rsid w:val="00FD4AE6"/>
    <w:rsid w:val="00FD515D"/>
    <w:rsid w:val="00FE2F90"/>
    <w:rsid w:val="00FE2FA4"/>
    <w:rsid w:val="00FE3416"/>
    <w:rsid w:val="00FE3721"/>
    <w:rsid w:val="00FE4789"/>
    <w:rsid w:val="00FE5942"/>
    <w:rsid w:val="00FE6D09"/>
    <w:rsid w:val="00FF0A82"/>
    <w:rsid w:val="00FF2E95"/>
    <w:rsid w:val="00FF3D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A3D461"/>
  <w15:docId w15:val="{B91F9CE4-A74C-4562-8E5B-F24A70E0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E0B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2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8FB"/>
    <w:rPr>
      <w:rFonts w:ascii="Tahoma" w:hAnsi="Tahoma" w:cs="Tahoma"/>
      <w:sz w:val="16"/>
      <w:szCs w:val="16"/>
    </w:rPr>
  </w:style>
  <w:style w:type="paragraph" w:customStyle="1" w:styleId="newsTitle">
    <w:name w:val="newsTitle"/>
    <w:basedOn w:val="Normal"/>
    <w:qFormat/>
    <w:rsid w:val="001F70B4"/>
    <w:pPr>
      <w:tabs>
        <w:tab w:val="left" w:pos="5205"/>
      </w:tabs>
      <w:spacing w:before="480" w:after="112" w:line="300" w:lineRule="exact"/>
    </w:pPr>
    <w:rPr>
      <w:rFonts w:ascii="Arial" w:hAnsi="Arial"/>
      <w:caps/>
      <w:sz w:val="26"/>
    </w:rPr>
  </w:style>
  <w:style w:type="paragraph" w:styleId="Header">
    <w:name w:val="header"/>
    <w:basedOn w:val="Normal"/>
    <w:link w:val="HeaderChar"/>
    <w:uiPriority w:val="99"/>
    <w:unhideWhenUsed/>
    <w:rsid w:val="00FE37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3721"/>
  </w:style>
  <w:style w:type="paragraph" w:styleId="Footer">
    <w:name w:val="footer"/>
    <w:basedOn w:val="Normal"/>
    <w:link w:val="FooterChar"/>
    <w:uiPriority w:val="99"/>
    <w:unhideWhenUsed/>
    <w:rsid w:val="009A28F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28FB"/>
  </w:style>
  <w:style w:type="character" w:styleId="Hyperlink">
    <w:name w:val="Hyperlink"/>
    <w:basedOn w:val="DefaultParagraphFont"/>
    <w:uiPriority w:val="99"/>
    <w:unhideWhenUsed/>
    <w:qFormat/>
    <w:rsid w:val="00A661E2"/>
    <w:rPr>
      <w:rFonts w:ascii="Arial" w:hAnsi="Arial"/>
      <w:b w:val="0"/>
      <w:i w:val="0"/>
      <w:color w:val="003399"/>
      <w:sz w:val="17"/>
      <w:u w:val="none"/>
    </w:rPr>
  </w:style>
  <w:style w:type="paragraph" w:customStyle="1" w:styleId="newsSubTitle">
    <w:name w:val="newsSubTitle"/>
    <w:basedOn w:val="Normal"/>
    <w:qFormat/>
    <w:rsid w:val="00CA2FF5"/>
    <w:pPr>
      <w:spacing w:after="300" w:line="300" w:lineRule="exact"/>
    </w:pPr>
    <w:rPr>
      <w:rFonts w:ascii="Arial" w:hAnsi="Arial"/>
      <w:b/>
      <w:sz w:val="26"/>
    </w:rPr>
  </w:style>
  <w:style w:type="paragraph" w:customStyle="1" w:styleId="newsContent">
    <w:name w:val="newsContent"/>
    <w:basedOn w:val="Normal"/>
    <w:link w:val="newsContentChar"/>
    <w:qFormat/>
    <w:rsid w:val="00B97BC5"/>
    <w:pPr>
      <w:spacing w:after="260" w:line="260" w:lineRule="exact"/>
    </w:pPr>
    <w:rPr>
      <w:rFonts w:ascii="Arial" w:hAnsi="Arial"/>
      <w:color w:val="000000" w:themeColor="text1"/>
      <w:sz w:val="20"/>
    </w:rPr>
  </w:style>
  <w:style w:type="paragraph" w:customStyle="1" w:styleId="newsAddress">
    <w:name w:val="newsAddress"/>
    <w:basedOn w:val="Footer"/>
    <w:qFormat/>
    <w:rsid w:val="00FE3721"/>
    <w:pPr>
      <w:framePr w:wrap="around" w:vAnchor="text" w:hAnchor="page" w:x="852" w:y="1"/>
      <w:tabs>
        <w:tab w:val="clear" w:pos="9072"/>
        <w:tab w:val="right" w:pos="7371"/>
      </w:tabs>
      <w:spacing w:line="200" w:lineRule="exact"/>
    </w:pPr>
    <w:rPr>
      <w:rFonts w:ascii="Arial" w:hAnsi="Arial"/>
      <w:sz w:val="14"/>
    </w:rPr>
  </w:style>
  <w:style w:type="paragraph" w:customStyle="1" w:styleId="newsReference">
    <w:name w:val="newsReference"/>
    <w:basedOn w:val="Normal"/>
    <w:qFormat/>
    <w:rsid w:val="00974A27"/>
    <w:pPr>
      <w:spacing w:after="0" w:line="200" w:lineRule="exact"/>
    </w:pPr>
    <w:rPr>
      <w:rFonts w:ascii="Arial" w:hAnsi="Arial"/>
      <w:sz w:val="14"/>
    </w:rPr>
  </w:style>
  <w:style w:type="paragraph" w:customStyle="1" w:styleId="newsRef">
    <w:name w:val="newsRef"/>
    <w:basedOn w:val="newsAddress"/>
    <w:qFormat/>
    <w:rsid w:val="00B97BC5"/>
    <w:pPr>
      <w:framePr w:wrap="around"/>
      <w:tabs>
        <w:tab w:val="clear" w:pos="4536"/>
        <w:tab w:val="right" w:pos="6946"/>
        <w:tab w:val="left" w:pos="8505"/>
      </w:tabs>
      <w:ind w:right="-569"/>
    </w:pPr>
  </w:style>
  <w:style w:type="character" w:styleId="PlaceholderText">
    <w:name w:val="Placeholder Text"/>
    <w:basedOn w:val="DefaultParagraphFont"/>
    <w:uiPriority w:val="99"/>
    <w:semiHidden/>
    <w:rsid w:val="00730132"/>
    <w:rPr>
      <w:color w:val="808080"/>
    </w:rPr>
  </w:style>
  <w:style w:type="paragraph" w:customStyle="1" w:styleId="newsCoordinates">
    <w:name w:val="newsCoordinates"/>
    <w:basedOn w:val="Footer"/>
    <w:qFormat/>
    <w:rsid w:val="00FC0187"/>
    <w:pPr>
      <w:tabs>
        <w:tab w:val="clear" w:pos="9072"/>
        <w:tab w:val="right" w:pos="8222"/>
      </w:tabs>
      <w:spacing w:line="200" w:lineRule="exact"/>
      <w:ind w:left="84"/>
    </w:pPr>
    <w:rPr>
      <w:rFonts w:ascii="Arial" w:hAnsi="Arial"/>
      <w:sz w:val="14"/>
    </w:rPr>
  </w:style>
  <w:style w:type="paragraph" w:customStyle="1" w:styleId="newsEmbargo">
    <w:name w:val="newsEmbargo"/>
    <w:basedOn w:val="newsCoordinates"/>
    <w:qFormat/>
    <w:rsid w:val="002948E2"/>
    <w:rPr>
      <w:color w:val="000000" w:themeColor="text1"/>
      <w:sz w:val="15"/>
    </w:rPr>
  </w:style>
  <w:style w:type="paragraph" w:customStyle="1" w:styleId="newsDate">
    <w:name w:val="newsDate"/>
    <w:basedOn w:val="newsEmbargo"/>
    <w:qFormat/>
    <w:rsid w:val="00B97BC5"/>
    <w:pPr>
      <w:jc w:val="center"/>
    </w:pPr>
  </w:style>
  <w:style w:type="paragraph" w:customStyle="1" w:styleId="newsNotes">
    <w:name w:val="newsNotes"/>
    <w:basedOn w:val="newsContent"/>
    <w:link w:val="newsNotesChar"/>
    <w:qFormat/>
    <w:rsid w:val="00CB49DA"/>
    <w:pPr>
      <w:spacing w:after="0" w:line="220" w:lineRule="exact"/>
    </w:pPr>
    <w:rPr>
      <w:color w:val="auto"/>
      <w:sz w:val="17"/>
    </w:rPr>
  </w:style>
  <w:style w:type="table" w:styleId="TableGrid">
    <w:name w:val="Table Grid"/>
    <w:basedOn w:val="TableNormal"/>
    <w:uiPriority w:val="59"/>
    <w:rsid w:val="00FE4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x">
    <w:name w:val="Textbox"/>
    <w:rsid w:val="00D84AE3"/>
    <w:pPr>
      <w:spacing w:after="0" w:line="240" w:lineRule="auto"/>
    </w:pPr>
    <w:rPr>
      <w:rFonts w:ascii="Comic Sans MS" w:eastAsia="Times New Roman" w:hAnsi="Comic Sans MS" w:cs="Times New Roman"/>
      <w:color w:val="0000FF"/>
      <w:sz w:val="24"/>
      <w:szCs w:val="20"/>
    </w:rPr>
  </w:style>
  <w:style w:type="paragraph" w:customStyle="1" w:styleId="newsNotesNumber">
    <w:name w:val="newsNotesNumber"/>
    <w:basedOn w:val="newsNotes"/>
    <w:next w:val="Normal"/>
    <w:link w:val="newsNotesNumberChar"/>
    <w:qFormat/>
    <w:rsid w:val="00CB49DA"/>
    <w:rPr>
      <w:vertAlign w:val="superscript"/>
    </w:rPr>
  </w:style>
  <w:style w:type="character" w:customStyle="1" w:styleId="newsContentChar">
    <w:name w:val="newsContent Char"/>
    <w:basedOn w:val="DefaultParagraphFont"/>
    <w:link w:val="newsContent"/>
    <w:rsid w:val="00CB49DA"/>
    <w:rPr>
      <w:rFonts w:ascii="Arial" w:hAnsi="Arial"/>
      <w:color w:val="000000" w:themeColor="text1"/>
      <w:sz w:val="20"/>
    </w:rPr>
  </w:style>
  <w:style w:type="character" w:customStyle="1" w:styleId="newsNotesChar">
    <w:name w:val="newsNotes Char"/>
    <w:basedOn w:val="newsContentChar"/>
    <w:link w:val="newsNotes"/>
    <w:rsid w:val="00CB49DA"/>
    <w:rPr>
      <w:rFonts w:ascii="Arial" w:hAnsi="Arial"/>
      <w:color w:val="000000" w:themeColor="text1"/>
      <w:sz w:val="17"/>
    </w:rPr>
  </w:style>
  <w:style w:type="character" w:customStyle="1" w:styleId="newsNotesNumberChar">
    <w:name w:val="newsNotesNumber Char"/>
    <w:basedOn w:val="newsNotesChar"/>
    <w:link w:val="newsNotesNumber"/>
    <w:rsid w:val="00CB49DA"/>
    <w:rPr>
      <w:rFonts w:ascii="Arial" w:hAnsi="Arial"/>
      <w:color w:val="000000" w:themeColor="text1"/>
      <w:sz w:val="17"/>
      <w:vertAlign w:val="superscript"/>
    </w:rPr>
  </w:style>
  <w:style w:type="paragraph" w:customStyle="1" w:styleId="EDR-Heading2">
    <w:name w:val="EDR-Heading 2"/>
    <w:basedOn w:val="Normal"/>
    <w:link w:val="EDR-Heading2Char"/>
    <w:qFormat/>
    <w:rsid w:val="00614E59"/>
    <w:pPr>
      <w:keepNext/>
      <w:keepLines/>
      <w:spacing w:before="100" w:beforeAutospacing="1" w:after="120" w:line="312" w:lineRule="auto"/>
      <w:contextualSpacing/>
      <w:outlineLvl w:val="1"/>
    </w:pPr>
    <w:rPr>
      <w:rFonts w:ascii="Calibri" w:eastAsia="Simsun (Founder Extended)" w:hAnsi="Calibri" w:cs="Times New Roman"/>
      <w:i/>
      <w:iCs/>
      <w:color w:val="000000"/>
      <w:sz w:val="28"/>
      <w:szCs w:val="28"/>
    </w:rPr>
  </w:style>
  <w:style w:type="character" w:customStyle="1" w:styleId="EDR-Heading2Char">
    <w:name w:val="EDR-Heading 2 Char"/>
    <w:basedOn w:val="DefaultParagraphFont"/>
    <w:link w:val="EDR-Heading2"/>
    <w:rsid w:val="00614E59"/>
    <w:rPr>
      <w:rFonts w:ascii="Calibri" w:eastAsia="Simsun (Founder Extended)" w:hAnsi="Calibri" w:cs="Times New Roman"/>
      <w:i/>
      <w:iCs/>
      <w:color w:val="000000"/>
      <w:sz w:val="28"/>
      <w:szCs w:val="28"/>
    </w:rPr>
  </w:style>
  <w:style w:type="paragraph" w:styleId="ListParagraph">
    <w:name w:val="List Paragraph"/>
    <w:basedOn w:val="Normal"/>
    <w:uiPriority w:val="34"/>
    <w:qFormat/>
    <w:rsid w:val="00614E59"/>
    <w:pPr>
      <w:ind w:left="720"/>
      <w:contextualSpacing/>
    </w:pPr>
    <w:rPr>
      <w:rFonts w:ascii="Calibri" w:eastAsia="ヒラギノ角ゴ Pro W3" w:hAnsi="Calibri" w:cs="Times New Roman"/>
      <w:color w:val="000000"/>
      <w:sz w:val="20"/>
      <w:szCs w:val="24"/>
    </w:rPr>
  </w:style>
  <w:style w:type="paragraph" w:styleId="CommentText">
    <w:name w:val="annotation text"/>
    <w:basedOn w:val="Normal"/>
    <w:link w:val="CommentTextChar"/>
    <w:uiPriority w:val="99"/>
    <w:unhideWhenUsed/>
    <w:rsid w:val="00614E59"/>
    <w:pPr>
      <w:spacing w:line="240" w:lineRule="auto"/>
    </w:pPr>
    <w:rPr>
      <w:sz w:val="20"/>
      <w:szCs w:val="20"/>
    </w:rPr>
  </w:style>
  <w:style w:type="character" w:customStyle="1" w:styleId="CommentTextChar">
    <w:name w:val="Comment Text Char"/>
    <w:basedOn w:val="DefaultParagraphFont"/>
    <w:link w:val="CommentText"/>
    <w:uiPriority w:val="99"/>
    <w:rsid w:val="00614E59"/>
    <w:rPr>
      <w:sz w:val="20"/>
      <w:szCs w:val="20"/>
    </w:rPr>
  </w:style>
  <w:style w:type="character" w:customStyle="1" w:styleId="header-line-3">
    <w:name w:val="header-line-3"/>
    <w:rsid w:val="00614E59"/>
  </w:style>
  <w:style w:type="character" w:customStyle="1" w:styleId="tgc">
    <w:name w:val="_tgc"/>
    <w:rsid w:val="00A64B2D"/>
  </w:style>
  <w:style w:type="character" w:styleId="CommentReference">
    <w:name w:val="annotation reference"/>
    <w:basedOn w:val="DefaultParagraphFont"/>
    <w:uiPriority w:val="99"/>
    <w:semiHidden/>
    <w:unhideWhenUsed/>
    <w:rsid w:val="00D14738"/>
    <w:rPr>
      <w:sz w:val="16"/>
      <w:szCs w:val="16"/>
    </w:rPr>
  </w:style>
  <w:style w:type="paragraph" w:styleId="CommentSubject">
    <w:name w:val="annotation subject"/>
    <w:basedOn w:val="CommentText"/>
    <w:next w:val="CommentText"/>
    <w:link w:val="CommentSubjectChar"/>
    <w:uiPriority w:val="99"/>
    <w:semiHidden/>
    <w:unhideWhenUsed/>
    <w:rsid w:val="00D14738"/>
    <w:rPr>
      <w:b/>
      <w:bCs/>
    </w:rPr>
  </w:style>
  <w:style w:type="character" w:customStyle="1" w:styleId="CommentSubjectChar">
    <w:name w:val="Comment Subject Char"/>
    <w:basedOn w:val="CommentTextChar"/>
    <w:link w:val="CommentSubject"/>
    <w:uiPriority w:val="99"/>
    <w:semiHidden/>
    <w:rsid w:val="00D14738"/>
    <w:rPr>
      <w:b/>
      <w:bCs/>
      <w:sz w:val="20"/>
      <w:szCs w:val="20"/>
    </w:rPr>
  </w:style>
  <w:style w:type="character" w:customStyle="1" w:styleId="Heading1Char">
    <w:name w:val="Heading 1 Char"/>
    <w:basedOn w:val="DefaultParagraphFont"/>
    <w:link w:val="Heading1"/>
    <w:uiPriority w:val="9"/>
    <w:rsid w:val="009E0BE3"/>
    <w:rPr>
      <w:rFonts w:ascii="Times New Roman" w:eastAsia="Times New Roman" w:hAnsi="Times New Roman" w:cs="Times New Roman"/>
      <w:b/>
      <w:bCs/>
      <w:kern w:val="36"/>
      <w:sz w:val="48"/>
      <w:szCs w:val="48"/>
      <w:lang w:eastAsia="en-GB"/>
    </w:rPr>
  </w:style>
  <w:style w:type="character" w:customStyle="1" w:styleId="ilfuvd">
    <w:name w:val="ilfuvd"/>
    <w:basedOn w:val="DefaultParagraphFont"/>
    <w:rsid w:val="00934F06"/>
  </w:style>
  <w:style w:type="character" w:customStyle="1" w:styleId="nondv-xref">
    <w:name w:val="nondv-xref"/>
    <w:basedOn w:val="DefaultParagraphFont"/>
    <w:rsid w:val="00BE4F90"/>
  </w:style>
  <w:style w:type="character" w:customStyle="1" w:styleId="entry-body">
    <w:name w:val="entry-body"/>
    <w:basedOn w:val="DefaultParagraphFont"/>
    <w:rsid w:val="00796846"/>
  </w:style>
  <w:style w:type="paragraph" w:styleId="FootnoteText">
    <w:name w:val="footnote text"/>
    <w:basedOn w:val="Normal"/>
    <w:link w:val="FootnoteTextChar"/>
    <w:uiPriority w:val="99"/>
    <w:unhideWhenUsed/>
    <w:rsid w:val="00971783"/>
    <w:pPr>
      <w:spacing w:after="0" w:line="240" w:lineRule="auto"/>
    </w:pPr>
    <w:rPr>
      <w:sz w:val="24"/>
      <w:szCs w:val="24"/>
    </w:rPr>
  </w:style>
  <w:style w:type="character" w:customStyle="1" w:styleId="FootnoteTextChar">
    <w:name w:val="Footnote Text Char"/>
    <w:basedOn w:val="DefaultParagraphFont"/>
    <w:link w:val="FootnoteText"/>
    <w:uiPriority w:val="99"/>
    <w:rsid w:val="00971783"/>
    <w:rPr>
      <w:sz w:val="24"/>
      <w:szCs w:val="24"/>
    </w:rPr>
  </w:style>
  <w:style w:type="character" w:styleId="FootnoteReference">
    <w:name w:val="footnote reference"/>
    <w:basedOn w:val="DefaultParagraphFont"/>
    <w:uiPriority w:val="99"/>
    <w:unhideWhenUsed/>
    <w:rsid w:val="00971783"/>
    <w:rPr>
      <w:vertAlign w:val="superscript"/>
    </w:rPr>
  </w:style>
  <w:style w:type="paragraph" w:customStyle="1" w:styleId="Pa16">
    <w:name w:val="Pa16"/>
    <w:basedOn w:val="Normal"/>
    <w:next w:val="Normal"/>
    <w:uiPriority w:val="99"/>
    <w:rsid w:val="006E607C"/>
    <w:pPr>
      <w:autoSpaceDE w:val="0"/>
      <w:autoSpaceDN w:val="0"/>
      <w:adjustRightInd w:val="0"/>
      <w:spacing w:after="0" w:line="181" w:lineRule="atLeast"/>
    </w:pPr>
    <w:rPr>
      <w:rFonts w:ascii="Trivia Sans Book" w:hAnsi="Trivia Sans Book"/>
      <w:sz w:val="24"/>
      <w:szCs w:val="24"/>
    </w:rPr>
  </w:style>
  <w:style w:type="paragraph" w:styleId="Revision">
    <w:name w:val="Revision"/>
    <w:hidden/>
    <w:uiPriority w:val="99"/>
    <w:semiHidden/>
    <w:rsid w:val="006E607C"/>
    <w:pPr>
      <w:spacing w:after="0" w:line="240" w:lineRule="auto"/>
    </w:pPr>
  </w:style>
  <w:style w:type="character" w:customStyle="1" w:styleId="MenoNoResolvida1">
    <w:name w:val="Menção Não Resolvida1"/>
    <w:basedOn w:val="DefaultParagraphFont"/>
    <w:uiPriority w:val="99"/>
    <w:semiHidden/>
    <w:unhideWhenUsed/>
    <w:rsid w:val="00243023"/>
    <w:rPr>
      <w:color w:val="605E5C"/>
      <w:shd w:val="clear" w:color="auto" w:fill="E1DFDD"/>
    </w:rPr>
  </w:style>
  <w:style w:type="paragraph" w:styleId="NormalWeb">
    <w:name w:val="Normal (Web)"/>
    <w:basedOn w:val="Normal"/>
    <w:uiPriority w:val="99"/>
    <w:unhideWhenUsed/>
    <w:rsid w:val="009E1F82"/>
    <w:rPr>
      <w:rFonts w:ascii="Times New Roman" w:hAnsi="Times New Roman" w:cs="Times New Roman"/>
      <w:sz w:val="24"/>
      <w:szCs w:val="24"/>
    </w:rPr>
  </w:style>
  <w:style w:type="paragraph" w:customStyle="1" w:styleId="Default">
    <w:name w:val="Default"/>
    <w:rsid w:val="00271923"/>
    <w:pPr>
      <w:autoSpaceDE w:val="0"/>
      <w:autoSpaceDN w:val="0"/>
      <w:adjustRightInd w:val="0"/>
      <w:spacing w:after="0" w:line="240" w:lineRule="auto"/>
    </w:pPr>
    <w:rPr>
      <w:rFonts w:ascii="Trivia Sans Book" w:hAnsi="Trivia Sans Book" w:cs="Trivia Sans Book"/>
      <w:color w:val="000000"/>
      <w:sz w:val="24"/>
      <w:szCs w:val="24"/>
    </w:rPr>
  </w:style>
  <w:style w:type="paragraph" w:customStyle="1" w:styleId="lead">
    <w:name w:val="lead"/>
    <w:basedOn w:val="Normal"/>
    <w:rsid w:val="00B61E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460257"/>
    <w:rPr>
      <w:color w:val="605E5C"/>
      <w:shd w:val="clear" w:color="auto" w:fill="E1DFDD"/>
    </w:rPr>
  </w:style>
  <w:style w:type="paragraph" w:customStyle="1" w:styleId="xmsonormal">
    <w:name w:val="x_msonormal"/>
    <w:basedOn w:val="Normal"/>
    <w:rsid w:val="00D444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ewssubtitle0">
    <w:name w:val="newssubtitle"/>
    <w:basedOn w:val="Normal"/>
    <w:rsid w:val="002D33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2C37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_x_msonormal"/>
    <w:basedOn w:val="Normal"/>
    <w:rsid w:val="00CF200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UnresolvedMention2">
    <w:name w:val="Unresolved Mention2"/>
    <w:basedOn w:val="DefaultParagraphFont"/>
    <w:uiPriority w:val="99"/>
    <w:semiHidden/>
    <w:unhideWhenUsed/>
    <w:rsid w:val="00DD4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505090">
      <w:bodyDiv w:val="1"/>
      <w:marLeft w:val="0"/>
      <w:marRight w:val="0"/>
      <w:marTop w:val="0"/>
      <w:marBottom w:val="0"/>
      <w:divBdr>
        <w:top w:val="none" w:sz="0" w:space="0" w:color="auto"/>
        <w:left w:val="none" w:sz="0" w:space="0" w:color="auto"/>
        <w:bottom w:val="none" w:sz="0" w:space="0" w:color="auto"/>
        <w:right w:val="none" w:sz="0" w:space="0" w:color="auto"/>
      </w:divBdr>
    </w:div>
    <w:div w:id="834951857">
      <w:bodyDiv w:val="1"/>
      <w:marLeft w:val="0"/>
      <w:marRight w:val="0"/>
      <w:marTop w:val="0"/>
      <w:marBottom w:val="0"/>
      <w:divBdr>
        <w:top w:val="none" w:sz="0" w:space="0" w:color="auto"/>
        <w:left w:val="none" w:sz="0" w:space="0" w:color="auto"/>
        <w:bottom w:val="none" w:sz="0" w:space="0" w:color="auto"/>
        <w:right w:val="none" w:sz="0" w:space="0" w:color="auto"/>
      </w:divBdr>
    </w:div>
    <w:div w:id="838428112">
      <w:bodyDiv w:val="1"/>
      <w:marLeft w:val="0"/>
      <w:marRight w:val="0"/>
      <w:marTop w:val="0"/>
      <w:marBottom w:val="0"/>
      <w:divBdr>
        <w:top w:val="none" w:sz="0" w:space="0" w:color="auto"/>
        <w:left w:val="none" w:sz="0" w:space="0" w:color="auto"/>
        <w:bottom w:val="none" w:sz="0" w:space="0" w:color="auto"/>
        <w:right w:val="none" w:sz="0" w:space="0" w:color="auto"/>
      </w:divBdr>
    </w:div>
    <w:div w:id="945885294">
      <w:bodyDiv w:val="1"/>
      <w:marLeft w:val="0"/>
      <w:marRight w:val="0"/>
      <w:marTop w:val="0"/>
      <w:marBottom w:val="0"/>
      <w:divBdr>
        <w:top w:val="none" w:sz="0" w:space="0" w:color="auto"/>
        <w:left w:val="none" w:sz="0" w:space="0" w:color="auto"/>
        <w:bottom w:val="none" w:sz="0" w:space="0" w:color="auto"/>
        <w:right w:val="none" w:sz="0" w:space="0" w:color="auto"/>
      </w:divBdr>
    </w:div>
    <w:div w:id="1079407504">
      <w:bodyDiv w:val="1"/>
      <w:marLeft w:val="0"/>
      <w:marRight w:val="0"/>
      <w:marTop w:val="0"/>
      <w:marBottom w:val="0"/>
      <w:divBdr>
        <w:top w:val="none" w:sz="0" w:space="0" w:color="auto"/>
        <w:left w:val="none" w:sz="0" w:space="0" w:color="auto"/>
        <w:bottom w:val="none" w:sz="0" w:space="0" w:color="auto"/>
        <w:right w:val="none" w:sz="0" w:space="0" w:color="auto"/>
      </w:divBdr>
    </w:div>
    <w:div w:id="1173446460">
      <w:bodyDiv w:val="1"/>
      <w:marLeft w:val="0"/>
      <w:marRight w:val="0"/>
      <w:marTop w:val="0"/>
      <w:marBottom w:val="0"/>
      <w:divBdr>
        <w:top w:val="none" w:sz="0" w:space="0" w:color="auto"/>
        <w:left w:val="none" w:sz="0" w:space="0" w:color="auto"/>
        <w:bottom w:val="none" w:sz="0" w:space="0" w:color="auto"/>
        <w:right w:val="none" w:sz="0" w:space="0" w:color="auto"/>
      </w:divBdr>
    </w:div>
    <w:div w:id="1332641363">
      <w:bodyDiv w:val="1"/>
      <w:marLeft w:val="0"/>
      <w:marRight w:val="0"/>
      <w:marTop w:val="0"/>
      <w:marBottom w:val="0"/>
      <w:divBdr>
        <w:top w:val="none" w:sz="0" w:space="0" w:color="auto"/>
        <w:left w:val="none" w:sz="0" w:space="0" w:color="auto"/>
        <w:bottom w:val="none" w:sz="0" w:space="0" w:color="auto"/>
        <w:right w:val="none" w:sz="0" w:space="0" w:color="auto"/>
      </w:divBdr>
    </w:div>
    <w:div w:id="1473592453">
      <w:bodyDiv w:val="1"/>
      <w:marLeft w:val="0"/>
      <w:marRight w:val="0"/>
      <w:marTop w:val="0"/>
      <w:marBottom w:val="0"/>
      <w:divBdr>
        <w:top w:val="none" w:sz="0" w:space="0" w:color="auto"/>
        <w:left w:val="none" w:sz="0" w:space="0" w:color="auto"/>
        <w:bottom w:val="none" w:sz="0" w:space="0" w:color="auto"/>
        <w:right w:val="none" w:sz="0" w:space="0" w:color="auto"/>
      </w:divBdr>
    </w:div>
    <w:div w:id="1552840534">
      <w:bodyDiv w:val="1"/>
      <w:marLeft w:val="0"/>
      <w:marRight w:val="0"/>
      <w:marTop w:val="0"/>
      <w:marBottom w:val="0"/>
      <w:divBdr>
        <w:top w:val="none" w:sz="0" w:space="0" w:color="auto"/>
        <w:left w:val="none" w:sz="0" w:space="0" w:color="auto"/>
        <w:bottom w:val="none" w:sz="0" w:space="0" w:color="auto"/>
        <w:right w:val="none" w:sz="0" w:space="0" w:color="auto"/>
      </w:divBdr>
    </w:div>
    <w:div w:id="1569881953">
      <w:bodyDiv w:val="1"/>
      <w:marLeft w:val="0"/>
      <w:marRight w:val="0"/>
      <w:marTop w:val="0"/>
      <w:marBottom w:val="0"/>
      <w:divBdr>
        <w:top w:val="none" w:sz="0" w:space="0" w:color="auto"/>
        <w:left w:val="none" w:sz="0" w:space="0" w:color="auto"/>
        <w:bottom w:val="none" w:sz="0" w:space="0" w:color="auto"/>
        <w:right w:val="none" w:sz="0" w:space="0" w:color="auto"/>
      </w:divBdr>
    </w:div>
    <w:div w:id="1639728224">
      <w:bodyDiv w:val="1"/>
      <w:marLeft w:val="0"/>
      <w:marRight w:val="0"/>
      <w:marTop w:val="0"/>
      <w:marBottom w:val="0"/>
      <w:divBdr>
        <w:top w:val="none" w:sz="0" w:space="0" w:color="auto"/>
        <w:left w:val="none" w:sz="0" w:space="0" w:color="auto"/>
        <w:bottom w:val="none" w:sz="0" w:space="0" w:color="auto"/>
        <w:right w:val="none" w:sz="0" w:space="0" w:color="auto"/>
      </w:divBdr>
    </w:div>
    <w:div w:id="1762287802">
      <w:bodyDiv w:val="1"/>
      <w:marLeft w:val="0"/>
      <w:marRight w:val="0"/>
      <w:marTop w:val="0"/>
      <w:marBottom w:val="0"/>
      <w:divBdr>
        <w:top w:val="none" w:sz="0" w:space="0" w:color="auto"/>
        <w:left w:val="none" w:sz="0" w:space="0" w:color="auto"/>
        <w:bottom w:val="none" w:sz="0" w:space="0" w:color="auto"/>
        <w:right w:val="none" w:sz="0" w:space="0" w:color="auto"/>
      </w:divBdr>
    </w:div>
    <w:div w:id="183483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emcdda.europa.eu/publications/technical-reports/new-benzodiazepines-europe-review_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cdda.europa.eu/publications/ad-hoc-publication/impact-covid-19-drug-markets-use-harms-and-drug-services-community-and-prisons_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cdda.europa.eu/dat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mcdda.europa.eu/edr202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mcdda.europa.eu/news/20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COM\07%20Corporate_Identity\Templates\05.%20NEWS_MATERIAL_2014\News-release_EN_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45C81-6D73-43EB-9955-1D895F5AB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News-release_EN_2015.dotx</Template>
  <TotalTime>0</TotalTime>
  <Pages>1</Pages>
  <Words>1531</Words>
  <Characters>8729</Characters>
  <Application>Microsoft Office Word</Application>
  <DocSecurity>0</DocSecurity>
  <Lines>72</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News release EN</vt:lpstr>
      <vt:lpstr>News release EN</vt:lpstr>
    </vt:vector>
  </TitlesOfParts>
  <Manager>EMCDDA</Manager>
  <Company>CDT</Company>
  <LinksUpToDate>false</LinksUpToDate>
  <CharactersWithSpaces>10240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EN</dc:title>
  <dc:subject>News release EN</dc:subject>
  <dc:creator>CDT</dc:creator>
  <cp:keywords>News release EN</cp:keywords>
  <cp:lastModifiedBy>Smilja Bagarić</cp:lastModifiedBy>
  <cp:revision>4</cp:revision>
  <cp:lastPrinted>2021-05-20T10:44:00Z</cp:lastPrinted>
  <dcterms:created xsi:type="dcterms:W3CDTF">2021-06-09T10:41:00Z</dcterms:created>
  <dcterms:modified xsi:type="dcterms:W3CDTF">2021-06-09T10:42:00Z</dcterms:modified>
  <cp:category>News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sation">
    <vt:lpwstr>EMCDDA</vt:lpwstr>
  </property>
  <property fmtid="{D5CDD505-2E9C-101B-9397-08002B2CF9AE}" pid="3" name="Editor">
    <vt:lpwstr>EMCDDA</vt:lpwstr>
  </property>
  <property fmtid="{D5CDD505-2E9C-101B-9397-08002B2CF9AE}" pid="4" name="Language">
    <vt:lpwstr>EN</vt:lpwstr>
  </property>
</Properties>
</file>