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B0" w:rsidRDefault="005374B0" w:rsidP="00885A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Priopćenje za medije </w:t>
      </w:r>
    </w:p>
    <w:p w:rsidR="00885AC0" w:rsidRPr="006F5A49" w:rsidRDefault="00E0620D" w:rsidP="00885AC0">
      <w:pPr>
        <w:rPr>
          <w:sz w:val="24"/>
          <w:szCs w:val="24"/>
        </w:rPr>
      </w:pPr>
      <w:r w:rsidRPr="00E0620D">
        <w:rPr>
          <w:bCs/>
          <w:sz w:val="24"/>
          <w:szCs w:val="24"/>
        </w:rPr>
        <w:t>Europski cent</w:t>
      </w:r>
      <w:r>
        <w:rPr>
          <w:bCs/>
          <w:sz w:val="24"/>
          <w:szCs w:val="24"/>
        </w:rPr>
        <w:t>a</w:t>
      </w:r>
      <w:r w:rsidRPr="00E0620D">
        <w:rPr>
          <w:bCs/>
          <w:sz w:val="24"/>
          <w:szCs w:val="24"/>
        </w:rPr>
        <w:t xml:space="preserve">r za praćenje droga i ovisnosti o drogama </w:t>
      </w:r>
      <w:r w:rsidR="00673B64" w:rsidRPr="006F5A49">
        <w:rPr>
          <w:bCs/>
          <w:sz w:val="24"/>
          <w:szCs w:val="24"/>
        </w:rPr>
        <w:t>(EMCDDA</w:t>
      </w:r>
      <w:r w:rsidR="006F5A49">
        <w:rPr>
          <w:sz w:val="24"/>
          <w:szCs w:val="24"/>
        </w:rPr>
        <w:t>)</w:t>
      </w:r>
    </w:p>
    <w:p w:rsidR="00885AC0" w:rsidRDefault="00885AC0" w:rsidP="00885AC0">
      <w:pPr>
        <w:rPr>
          <w:b/>
          <w:sz w:val="24"/>
          <w:szCs w:val="24"/>
        </w:rPr>
      </w:pPr>
    </w:p>
    <w:p w:rsidR="00673B64" w:rsidRPr="00673B64" w:rsidRDefault="00757217" w:rsidP="00885A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Analiza</w:t>
      </w:r>
      <w:r w:rsidR="00F45DD5" w:rsidRPr="00B10469">
        <w:rPr>
          <w:b/>
          <w:sz w:val="24"/>
          <w:szCs w:val="24"/>
        </w:rPr>
        <w:t xml:space="preserve"> otpadnih voda otkriva navike upor</w:t>
      </w:r>
      <w:r w:rsidR="00FD2A9B">
        <w:rPr>
          <w:b/>
          <w:sz w:val="24"/>
          <w:szCs w:val="24"/>
        </w:rPr>
        <w:t>a</w:t>
      </w:r>
      <w:r w:rsidR="00F45DD5" w:rsidRPr="00B10469">
        <w:rPr>
          <w:b/>
          <w:sz w:val="24"/>
          <w:szCs w:val="24"/>
        </w:rPr>
        <w:t>be droga u gradovima u Europi</w:t>
      </w:r>
    </w:p>
    <w:p w:rsidR="00F45DD5" w:rsidRDefault="00F45DD5" w:rsidP="00673B64">
      <w:pPr>
        <w:rPr>
          <w:i/>
        </w:rPr>
      </w:pPr>
      <w:r w:rsidRPr="00B10469">
        <w:rPr>
          <w:i/>
        </w:rPr>
        <w:t>Uzorci otpadnih voda iz preko 100 europskih gradova pokazuju najnovije trendove uzimanja droga</w:t>
      </w:r>
    </w:p>
    <w:p w:rsidR="00673B64" w:rsidRPr="00673B64" w:rsidRDefault="00673B64" w:rsidP="00673B64">
      <w:pPr>
        <w:rPr>
          <w:i/>
        </w:rPr>
      </w:pPr>
    </w:p>
    <w:p w:rsidR="00F45DD5" w:rsidRDefault="000C7311" w:rsidP="00E421A8">
      <w:pPr>
        <w:jc w:val="both"/>
      </w:pPr>
      <w:r>
        <w:t>Najnovija otkrića</w:t>
      </w:r>
      <w:r w:rsidR="00F45DD5" w:rsidRPr="00F45DD5">
        <w:t xml:space="preserve"> najvećeg europskog projekta </w:t>
      </w:r>
      <w:r w:rsidR="00D30263">
        <w:t xml:space="preserve">u znanosti analiza </w:t>
      </w:r>
      <w:r w:rsidR="00F45DD5" w:rsidRPr="00F45DD5">
        <w:t>otpadnih voda objavljena su</w:t>
      </w:r>
      <w:r>
        <w:t xml:space="preserve"> 22. ožujka 2023. godine u studiji „Analiza</w:t>
      </w:r>
      <w:r w:rsidR="00F45DD5" w:rsidRPr="00F45DD5">
        <w:t xml:space="preserve"> otpadnih voda i </w:t>
      </w:r>
      <w:r>
        <w:t>droga - europska</w:t>
      </w:r>
      <w:r w:rsidR="00F45DD5" w:rsidRPr="00F45DD5">
        <w:t xml:space="preserve"> studij</w:t>
      </w:r>
      <w:r>
        <w:t>a</w:t>
      </w:r>
      <w:r w:rsidR="00F45DD5" w:rsidRPr="00F45DD5">
        <w:t xml:space="preserve"> u više gradova</w:t>
      </w:r>
      <w:r w:rsidR="00400AEE">
        <w:t>“ od strane europske mreže SCORE</w:t>
      </w:r>
      <w:r w:rsidR="00D30263">
        <w:t>, a</w:t>
      </w:r>
      <w:r w:rsidR="00400AEE">
        <w:t xml:space="preserve"> </w:t>
      </w:r>
      <w:r>
        <w:t xml:space="preserve">u suradnji s </w:t>
      </w:r>
      <w:r w:rsidR="00AF12BC" w:rsidRPr="00AF12BC">
        <w:t xml:space="preserve">Europskim centrom za praćenje droga i ovisnosti o drogama </w:t>
      </w:r>
      <w:r w:rsidR="00F45DD5" w:rsidRPr="00F45DD5">
        <w:t xml:space="preserve">(EMCDDA). </w:t>
      </w:r>
      <w:r w:rsidR="00F45DD5" w:rsidRPr="007C3C64">
        <w:t xml:space="preserve">Analiza </w:t>
      </w:r>
      <w:r w:rsidRPr="007C3C64">
        <w:t>pokazuje</w:t>
      </w:r>
      <w:r w:rsidR="00F45DD5" w:rsidRPr="007C3C64">
        <w:t xml:space="preserve"> porast </w:t>
      </w:r>
      <w:r w:rsidR="00A7567A">
        <w:t>otkr</w:t>
      </w:r>
      <w:r w:rsidR="00D30263">
        <w:t xml:space="preserve">ivenih razina </w:t>
      </w:r>
      <w:r w:rsidR="00F45DD5" w:rsidRPr="007C3C64">
        <w:t xml:space="preserve">kokaina i metamfetamina i opisuje kako </w:t>
      </w:r>
      <w:r w:rsidRPr="007C3C64">
        <w:t>istraživanja</w:t>
      </w:r>
      <w:r w:rsidR="00F45DD5" w:rsidRPr="007C3C64">
        <w:t xml:space="preserve"> otpadnih voda </w:t>
      </w:r>
      <w:r w:rsidRPr="007C3C64">
        <w:t>mogu pružiti više informacija.</w:t>
      </w:r>
      <w:r>
        <w:t xml:space="preserve"> </w:t>
      </w:r>
    </w:p>
    <w:p w:rsidR="00E423BC" w:rsidRDefault="00E423BC" w:rsidP="00E421A8">
      <w:pPr>
        <w:jc w:val="both"/>
      </w:pPr>
      <w:r>
        <w:t xml:space="preserve">Ovim projektom analizirane su otpadne vode u 104 europska grada iz ukupno 21 države (20 država članica EU i Turske), sa svrhom istraživanja navika uzimanja droga njihovih stanovnika. </w:t>
      </w:r>
      <w:r w:rsidRPr="00E423BC">
        <w:t>Ketamin je prvi put uključen u analizu 2022. godine, čime je ukupan broj ispitanih tvari porastao na šest.</w:t>
      </w:r>
    </w:p>
    <w:p w:rsidR="00A16B87" w:rsidRDefault="00E423BC" w:rsidP="00E421A8">
      <w:pPr>
        <w:jc w:val="both"/>
      </w:pPr>
      <w:r w:rsidRPr="00E423BC">
        <w:t xml:space="preserve">Od Kopenhagena do Valencije i </w:t>
      </w:r>
      <w:r>
        <w:t xml:space="preserve">od </w:t>
      </w:r>
      <w:r w:rsidRPr="00E423BC">
        <w:t xml:space="preserve">Nikozije do Lisabona, </w:t>
      </w:r>
      <w:r>
        <w:t>u sklopu najnovije</w:t>
      </w:r>
      <w:r w:rsidRPr="00E423BC">
        <w:t xml:space="preserve"> studij</w:t>
      </w:r>
      <w:r>
        <w:t>e analizirani su</w:t>
      </w:r>
      <w:r w:rsidRPr="00E423BC">
        <w:t xml:space="preserve"> dnevn</w:t>
      </w:r>
      <w:r w:rsidR="00A16B87">
        <w:t>i</w:t>
      </w:r>
      <w:r w:rsidRPr="00E423BC">
        <w:t xml:space="preserve"> uzo</w:t>
      </w:r>
      <w:r>
        <w:t>rci</w:t>
      </w:r>
      <w:r w:rsidRPr="00E423BC">
        <w:t xml:space="preserve"> otpadnih voda u slivnim područjima postrojenja za pročišćavanje otpadnih voda tijekom </w:t>
      </w:r>
      <w:r w:rsidR="00A16B87">
        <w:t xml:space="preserve">jednog tjedna, </w:t>
      </w:r>
      <w:r w:rsidRPr="00E423BC">
        <w:t>između ožujka i travnja 2022.</w:t>
      </w:r>
      <w:r w:rsidR="00A16B87">
        <w:t xml:space="preserve"> godine.</w:t>
      </w:r>
      <w:r w:rsidR="00D30263">
        <w:t xml:space="preserve"> </w:t>
      </w:r>
      <w:r w:rsidR="00A16B87" w:rsidRPr="00A16B87">
        <w:t xml:space="preserve">Uzorci otpadnih voda </w:t>
      </w:r>
      <w:r w:rsidR="00D30263">
        <w:t xml:space="preserve">populacije od približno </w:t>
      </w:r>
      <w:r w:rsidR="00A16B87" w:rsidRPr="00A16B87">
        <w:t>54 milijuna ljudi analizirani su na tr</w:t>
      </w:r>
      <w:r w:rsidR="00A16B87">
        <w:t xml:space="preserve">agove pet nedopuštenih stimulativnih droga: </w:t>
      </w:r>
      <w:r w:rsidR="00A16B87" w:rsidRPr="00A16B87">
        <w:t>kokain, amfetamin, metam</w:t>
      </w:r>
      <w:r w:rsidR="00A16B87">
        <w:t>fetamin, MDMA/ecstasy i ketamin</w:t>
      </w:r>
      <w:r w:rsidR="00A16B87" w:rsidRPr="00A16B87">
        <w:t>, kao i</w:t>
      </w:r>
      <w:r w:rsidR="00A16B87">
        <w:t xml:space="preserve"> na </w:t>
      </w:r>
      <w:r w:rsidR="00A16B87" w:rsidRPr="00A16B87">
        <w:t>kanabis.</w:t>
      </w:r>
    </w:p>
    <w:p w:rsidR="00DE66ED" w:rsidRDefault="00A16B87" w:rsidP="00E421A8">
      <w:pPr>
        <w:jc w:val="both"/>
      </w:pPr>
      <w:r w:rsidRPr="00A16B87">
        <w:t xml:space="preserve">Najnoviji rezultati pokazuju stalni porast </w:t>
      </w:r>
      <w:r w:rsidR="00A7567A">
        <w:t>otkrivanja</w:t>
      </w:r>
      <w:r w:rsidRPr="00A16B87">
        <w:t xml:space="preserve"> kokaina,</w:t>
      </w:r>
      <w:r>
        <w:t xml:space="preserve"> što je trend </w:t>
      </w:r>
      <w:r w:rsidR="00D30263">
        <w:t xml:space="preserve">koji se primjećuje </w:t>
      </w:r>
      <w:r w:rsidRPr="00A16B87">
        <w:t xml:space="preserve">od 2016. </w:t>
      </w:r>
      <w:r>
        <w:t xml:space="preserve">godine </w:t>
      </w:r>
      <w:r w:rsidRPr="00A16B87">
        <w:t>(unatoč određenim fluktuacijama tijekom</w:t>
      </w:r>
      <w:r>
        <w:t xml:space="preserve"> izolacije zbog pandemije COVID 19</w:t>
      </w:r>
      <w:r w:rsidRPr="00A16B87">
        <w:t>).</w:t>
      </w:r>
      <w:r w:rsidR="00DE66ED">
        <w:t xml:space="preserve"> Također, sve više gradova prijavljuje tragove metamfetamina.</w:t>
      </w:r>
      <w:r w:rsidR="00F47ED8">
        <w:t xml:space="preserve"> </w:t>
      </w:r>
      <w:r w:rsidR="00DE66ED" w:rsidRPr="00DE66ED">
        <w:t xml:space="preserve">Za preostale tvari kod kojih se mogu </w:t>
      </w:r>
      <w:r w:rsidR="00F47ED8">
        <w:t>promatrati</w:t>
      </w:r>
      <w:r w:rsidR="00DE66ED" w:rsidRPr="00DE66ED">
        <w:t xml:space="preserve"> trendovi (amfetamin, kanabis, MDMA)</w:t>
      </w:r>
      <w:r w:rsidR="00F47ED8">
        <w:t xml:space="preserve"> ne pokazuje se konzistentna slika. </w:t>
      </w:r>
      <w:r w:rsidR="00F47ED8" w:rsidRPr="00F47ED8">
        <w:t>Unatoč tome što s</w:t>
      </w:r>
      <w:r w:rsidR="00F47ED8">
        <w:t xml:space="preserve">e otkrića značajno razlikuju među </w:t>
      </w:r>
      <w:r w:rsidR="00F47ED8" w:rsidRPr="00F47ED8">
        <w:t>lokacijama istraživanja, važno je napomenuti da je svih šest istraženih</w:t>
      </w:r>
      <w:r w:rsidR="00F47ED8">
        <w:t>,</w:t>
      </w:r>
      <w:r w:rsidR="00F47ED8" w:rsidRPr="00F47ED8">
        <w:t xml:space="preserve"> nedopuštenih droga pronađeno u gotovo svakom gradu koji je sudjelovao u istraživanju.</w:t>
      </w:r>
    </w:p>
    <w:p w:rsidR="00F85B68" w:rsidRDefault="00827B1B" w:rsidP="00E421A8">
      <w:pPr>
        <w:jc w:val="both"/>
      </w:pPr>
      <w:r>
        <w:t xml:space="preserve">Direktor EMCDDA, gdin. Alexis Goosdeel navodi: </w:t>
      </w:r>
      <w:r w:rsidR="00E141B0">
        <w:t>“</w:t>
      </w:r>
      <w:r w:rsidR="00E141B0" w:rsidRPr="00E141B0">
        <w:t>Uzorci otpadnih voda mogu ispričati priče</w:t>
      </w:r>
      <w:r w:rsidR="00E141B0">
        <w:t xml:space="preserve"> koje otkrivaju</w:t>
      </w:r>
      <w:r w:rsidR="00E141B0" w:rsidRPr="00E141B0">
        <w:t xml:space="preserve"> </w:t>
      </w:r>
      <w:r w:rsidR="00E141B0">
        <w:t xml:space="preserve">više informacija o </w:t>
      </w:r>
      <w:r w:rsidR="00E141B0" w:rsidRPr="00E141B0">
        <w:t>životi</w:t>
      </w:r>
      <w:r w:rsidR="00E141B0">
        <w:t xml:space="preserve">ma zajednice i mogu pružiti rana upozorenja na nove </w:t>
      </w:r>
      <w:r w:rsidR="00254EA2">
        <w:t>zdravstvene prijetnje. R</w:t>
      </w:r>
      <w:r w:rsidR="00E141B0">
        <w:t>ezultati istraživanja provedenog u 104 grada</w:t>
      </w:r>
      <w:r w:rsidR="006E2CAC">
        <w:t xml:space="preserve"> i svih šest supstanci otkrivenih na gotovo svim lokacijama </w:t>
      </w:r>
      <w:r w:rsidR="00E141B0">
        <w:t xml:space="preserve">daju </w:t>
      </w:r>
      <w:r w:rsidR="006E2CAC">
        <w:t>sliku o raširenosti i složenosti problema s drogama.</w:t>
      </w:r>
      <w:r w:rsidR="00F85B68">
        <w:t xml:space="preserve"> </w:t>
      </w:r>
      <w:r w:rsidR="00F85B68" w:rsidRPr="00F85B68">
        <w:t xml:space="preserve">Sada kao etablirana znanost, </w:t>
      </w:r>
      <w:r w:rsidR="00F85B68">
        <w:t xml:space="preserve">analiza </w:t>
      </w:r>
      <w:r w:rsidR="00F85B68" w:rsidRPr="00F85B68">
        <w:t>otpadnih voda pruža nam sve veći uvid u dinamiku upotrebe i opskrbe drogama.</w:t>
      </w:r>
      <w:r w:rsidR="00F85B68">
        <w:t xml:space="preserve"> Također, ohrabreni smo rastućim potencijalom za </w:t>
      </w:r>
      <w:r w:rsidR="00F85B68" w:rsidRPr="00254EA2">
        <w:t>ciljanje</w:t>
      </w:r>
      <w:r w:rsidR="00F85B68">
        <w:t xml:space="preserve"> i procjenu javnozdravstvenih odgovora i političkih inicijativa.“</w:t>
      </w:r>
    </w:p>
    <w:p w:rsidR="00D37550" w:rsidRDefault="00F85B68" w:rsidP="00E421A8">
      <w:pPr>
        <w:jc w:val="both"/>
      </w:pPr>
      <w:r>
        <w:t xml:space="preserve">SCORE grupa provodi godišnje kampanje praćenja otpadnih voda od 2011. godine, </w:t>
      </w:r>
      <w:r w:rsidR="00D37550">
        <w:t>kada je u kampanji</w:t>
      </w:r>
      <w:r>
        <w:t xml:space="preserve"> sudjelovalo 19 gradova </w:t>
      </w:r>
      <w:r w:rsidR="001B4DF7">
        <w:t xml:space="preserve">iz 10 država, a proučavane su četiri stimulativne droge.  </w:t>
      </w:r>
      <w:r w:rsidR="00D37550" w:rsidRPr="00D37550">
        <w:t>Šezdeset i pet gradova sudjelovalo je u najmanje pet godišnjih kampanja praćenja otpadnih voda od 2011.</w:t>
      </w:r>
      <w:r w:rsidR="00D37550">
        <w:t xml:space="preserve"> godine,</w:t>
      </w:r>
      <w:r w:rsidR="00D37550" w:rsidRPr="00D37550">
        <w:t xml:space="preserve"> što je omogućilo analizu trend</w:t>
      </w:r>
      <w:r w:rsidR="00D37550">
        <w:t>ova</w:t>
      </w:r>
      <w:r w:rsidR="00D37550" w:rsidRPr="00D37550">
        <w:t>.</w:t>
      </w:r>
    </w:p>
    <w:p w:rsidR="00C73DCC" w:rsidRDefault="00C73DCC" w:rsidP="00E421A8">
      <w:pPr>
        <w:jc w:val="both"/>
      </w:pPr>
    </w:p>
    <w:p w:rsidR="00C73DCC" w:rsidRDefault="00C73DCC" w:rsidP="00E421A8">
      <w:pPr>
        <w:jc w:val="both"/>
      </w:pPr>
    </w:p>
    <w:p w:rsidR="00C73DCC" w:rsidRDefault="00C73DCC" w:rsidP="00E421A8">
      <w:pPr>
        <w:jc w:val="both"/>
      </w:pPr>
    </w:p>
    <w:p w:rsidR="00D37550" w:rsidRPr="00782D6B" w:rsidRDefault="00D37550" w:rsidP="00E421A8">
      <w:pPr>
        <w:jc w:val="both"/>
        <w:rPr>
          <w:b/>
          <w:sz w:val="24"/>
          <w:szCs w:val="24"/>
        </w:rPr>
      </w:pPr>
      <w:r w:rsidRPr="00782D6B">
        <w:rPr>
          <w:b/>
          <w:sz w:val="24"/>
          <w:szCs w:val="24"/>
        </w:rPr>
        <w:lastRenderedPageBreak/>
        <w:t>Ključni nalazi</w:t>
      </w:r>
    </w:p>
    <w:p w:rsidR="00D37550" w:rsidRPr="00BC79FB" w:rsidRDefault="00D37550" w:rsidP="00BC79FB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Kokain </w:t>
      </w:r>
      <w:r w:rsidRPr="00BC79FB">
        <w:rPr>
          <w:rFonts w:cstheme="minorHAnsi"/>
          <w:b/>
        </w:rPr>
        <w:t>↑</w:t>
      </w:r>
      <w:r>
        <w:rPr>
          <w:rFonts w:cstheme="minorHAnsi"/>
        </w:rPr>
        <w:t>:</w:t>
      </w:r>
      <w:r w:rsidR="000C41E9">
        <w:rPr>
          <w:rFonts w:cstheme="minorHAnsi"/>
        </w:rPr>
        <w:t xml:space="preserve"> </w:t>
      </w:r>
      <w:r w:rsidR="000C41E9" w:rsidRPr="000C41E9">
        <w:rPr>
          <w:rFonts w:cstheme="minorHAnsi"/>
        </w:rPr>
        <w:t xml:space="preserve">Ostaci kokaina u </w:t>
      </w:r>
      <w:r w:rsidR="00E338D9">
        <w:rPr>
          <w:rFonts w:cstheme="minorHAnsi"/>
        </w:rPr>
        <w:t>otpadnim vodama ostali su najviš</w:t>
      </w:r>
      <w:r w:rsidR="000C41E9" w:rsidRPr="000C41E9">
        <w:rPr>
          <w:rFonts w:cstheme="minorHAnsi"/>
        </w:rPr>
        <w:t>i u gradovima zapadne i južne Europe (osobito u Belgiji, Nizozemsko</w:t>
      </w:r>
      <w:r w:rsidR="00E338D9">
        <w:rPr>
          <w:rFonts w:cstheme="minorHAnsi"/>
        </w:rPr>
        <w:t>j, Španjolskoj i Portugalu), a</w:t>
      </w:r>
      <w:r w:rsidR="000C41E9" w:rsidRPr="000C41E9">
        <w:rPr>
          <w:rFonts w:cstheme="minorHAnsi"/>
        </w:rPr>
        <w:t xml:space="preserve"> tragovi su također pronađeni</w:t>
      </w:r>
      <w:r w:rsidR="00E338D9">
        <w:rPr>
          <w:rFonts w:cstheme="minorHAnsi"/>
        </w:rPr>
        <w:t xml:space="preserve"> i</w:t>
      </w:r>
      <w:r w:rsidR="000C41E9" w:rsidRPr="000C41E9">
        <w:rPr>
          <w:rFonts w:cstheme="minorHAnsi"/>
        </w:rPr>
        <w:t xml:space="preserve"> u većini istočnoeuropskih gradova, gdje su </w:t>
      </w:r>
      <w:r w:rsidR="00E338D9">
        <w:rPr>
          <w:rFonts w:cstheme="minorHAnsi"/>
        </w:rPr>
        <w:t>uočena</w:t>
      </w:r>
      <w:r w:rsidR="000C41E9" w:rsidRPr="000C41E9">
        <w:rPr>
          <w:rFonts w:cstheme="minorHAnsi"/>
        </w:rPr>
        <w:t xml:space="preserve"> povećanja.</w:t>
      </w:r>
      <w:r w:rsidR="003D150D">
        <w:rPr>
          <w:rFonts w:cstheme="minorHAnsi"/>
        </w:rPr>
        <w:t xml:space="preserve"> </w:t>
      </w:r>
      <w:r w:rsidR="003D150D" w:rsidRPr="003D150D">
        <w:rPr>
          <w:rFonts w:cstheme="minorHAnsi"/>
        </w:rPr>
        <w:t xml:space="preserve">Sveukupno, </w:t>
      </w:r>
      <w:r w:rsidR="006F7622">
        <w:rPr>
          <w:rFonts w:cstheme="minorHAnsi"/>
        </w:rPr>
        <w:t xml:space="preserve">u </w:t>
      </w:r>
      <w:r w:rsidR="003D150D" w:rsidRPr="003D150D">
        <w:rPr>
          <w:rFonts w:cstheme="minorHAnsi"/>
        </w:rPr>
        <w:t>više od polovic</w:t>
      </w:r>
      <w:r w:rsidR="006F7622">
        <w:rPr>
          <w:rFonts w:cstheme="minorHAnsi"/>
        </w:rPr>
        <w:t>i gradova (u 38</w:t>
      </w:r>
      <w:r w:rsidR="003D150D" w:rsidRPr="003D150D">
        <w:rPr>
          <w:rFonts w:cstheme="minorHAnsi"/>
        </w:rPr>
        <w:t xml:space="preserve"> od 66 gradova</w:t>
      </w:r>
      <w:r w:rsidR="006F7622">
        <w:rPr>
          <w:rFonts w:cstheme="minorHAnsi"/>
        </w:rPr>
        <w:t>)</w:t>
      </w:r>
      <w:r w:rsidR="003D150D" w:rsidRPr="003D150D">
        <w:rPr>
          <w:rFonts w:cstheme="minorHAnsi"/>
        </w:rPr>
        <w:t xml:space="preserve"> s podacima za 2021. i 2022.</w:t>
      </w:r>
      <w:r w:rsidR="006F7622">
        <w:rPr>
          <w:rFonts w:cstheme="minorHAnsi"/>
        </w:rPr>
        <w:t xml:space="preserve"> godinu zabilježeno </w:t>
      </w:r>
      <w:r w:rsidR="003D150D" w:rsidRPr="003D150D">
        <w:rPr>
          <w:rFonts w:cstheme="minorHAnsi"/>
        </w:rPr>
        <w:t xml:space="preserve">je povećanje ostataka kokaina (18 gradova nije prijavilo promjenu, a </w:t>
      </w:r>
      <w:r w:rsidR="006F7622">
        <w:rPr>
          <w:rFonts w:cstheme="minorHAnsi"/>
        </w:rPr>
        <w:t xml:space="preserve">njih </w:t>
      </w:r>
      <w:r w:rsidR="003D150D" w:rsidRPr="003D150D">
        <w:rPr>
          <w:rFonts w:cstheme="minorHAnsi"/>
        </w:rPr>
        <w:t xml:space="preserve">10 </w:t>
      </w:r>
      <w:r w:rsidR="006F7622">
        <w:rPr>
          <w:rFonts w:cstheme="minorHAnsi"/>
        </w:rPr>
        <w:t xml:space="preserve">prijavilo je </w:t>
      </w:r>
      <w:r w:rsidR="003D150D" w:rsidRPr="003D150D">
        <w:rPr>
          <w:rFonts w:cstheme="minorHAnsi"/>
        </w:rPr>
        <w:t>smanjenje).</w:t>
      </w:r>
      <w:r w:rsidR="006F7622">
        <w:rPr>
          <w:rFonts w:cstheme="minorHAnsi"/>
        </w:rPr>
        <w:t xml:space="preserve"> </w:t>
      </w:r>
      <w:r w:rsidR="00B72568">
        <w:rPr>
          <w:rFonts w:cstheme="minorHAnsi"/>
        </w:rPr>
        <w:t xml:space="preserve">Najnoviji </w:t>
      </w:r>
      <w:r w:rsidR="006F7622" w:rsidRPr="004551E4">
        <w:rPr>
          <w:rFonts w:cstheme="minorHAnsi"/>
        </w:rPr>
        <w:t>europski projekt o otpadnim vodama (</w:t>
      </w:r>
      <w:hyperlink r:id="rId7" w:history="1">
        <w:r w:rsidR="00BC79FB">
          <w:rPr>
            <w:rStyle w:val="Hiperveza"/>
          </w:rPr>
          <w:t>EUSEME</w:t>
        </w:r>
      </w:hyperlink>
      <w:r w:rsidR="00BC79FB">
        <w:t xml:space="preserve">) </w:t>
      </w:r>
      <w:r w:rsidR="006F7622" w:rsidRPr="00BC79FB">
        <w:rPr>
          <w:rFonts w:cstheme="minorHAnsi"/>
        </w:rPr>
        <w:t xml:space="preserve">također je pronašao ostatke cracka kokaina u </w:t>
      </w:r>
      <w:r w:rsidR="004551E4" w:rsidRPr="00BC79FB">
        <w:rPr>
          <w:rFonts w:cstheme="minorHAnsi"/>
        </w:rPr>
        <w:t xml:space="preserve">svih </w:t>
      </w:r>
      <w:r w:rsidR="006F7622" w:rsidRPr="00BC79FB">
        <w:rPr>
          <w:rFonts w:cstheme="minorHAnsi"/>
        </w:rPr>
        <w:t xml:space="preserve">13 europskih gradova, </w:t>
      </w:r>
      <w:r w:rsidR="006F7622" w:rsidRPr="00B85242">
        <w:rPr>
          <w:rFonts w:cstheme="minorHAnsi"/>
        </w:rPr>
        <w:t>s najvećim opterećenjem u Amsterdamu</w:t>
      </w:r>
      <w:r w:rsidR="006F7622" w:rsidRPr="00BC79FB">
        <w:rPr>
          <w:rFonts w:cstheme="minorHAnsi"/>
        </w:rPr>
        <w:t xml:space="preserve"> i Antwerpenu.</w:t>
      </w:r>
    </w:p>
    <w:p w:rsidR="00AE4D33" w:rsidRPr="00254EA2" w:rsidRDefault="00BC79FB" w:rsidP="00D820B0">
      <w:pPr>
        <w:pStyle w:val="Odlomakpopisa"/>
        <w:numPr>
          <w:ilvl w:val="0"/>
          <w:numId w:val="1"/>
        </w:numPr>
        <w:jc w:val="both"/>
      </w:pPr>
      <w:r>
        <w:rPr>
          <w:b/>
        </w:rPr>
        <w:t xml:space="preserve">Metamfetamin </w:t>
      </w:r>
      <w:r w:rsidRPr="00BC79FB">
        <w:rPr>
          <w:rFonts w:cstheme="minorHAnsi"/>
          <w:b/>
        </w:rPr>
        <w:t>↑</w:t>
      </w:r>
      <w:r>
        <w:rPr>
          <w:rFonts w:cstheme="minorHAnsi"/>
          <w:b/>
        </w:rPr>
        <w:t xml:space="preserve">: </w:t>
      </w:r>
      <w:r w:rsidR="00AE4D33" w:rsidRPr="00AE4D33">
        <w:rPr>
          <w:rFonts w:cstheme="minorHAnsi"/>
        </w:rPr>
        <w:t xml:space="preserve">Tradicionalno koncentrirana u Češkoj i Slovačkoj, ova droga je </w:t>
      </w:r>
      <w:r w:rsidR="00AE4D33">
        <w:rPr>
          <w:rFonts w:cstheme="minorHAnsi"/>
        </w:rPr>
        <w:t>sada</w:t>
      </w:r>
      <w:r w:rsidR="00AE4D33" w:rsidRPr="00AE4D33">
        <w:rPr>
          <w:rFonts w:cstheme="minorHAnsi"/>
        </w:rPr>
        <w:t xml:space="preserve"> prisutna</w:t>
      </w:r>
      <w:r w:rsidR="00AE4D33">
        <w:rPr>
          <w:rFonts w:cstheme="minorHAnsi"/>
        </w:rPr>
        <w:t xml:space="preserve"> i </w:t>
      </w:r>
      <w:r w:rsidR="00AE4D33" w:rsidRPr="00AE4D33">
        <w:rPr>
          <w:rFonts w:cstheme="minorHAnsi"/>
        </w:rPr>
        <w:t xml:space="preserve">u Belgiji, istočnoj Njemačkoj, Španjolskoj, Cipru i Turskoj te nekoliko </w:t>
      </w:r>
      <w:r w:rsidR="00AE4D33">
        <w:rPr>
          <w:rFonts w:cstheme="minorHAnsi"/>
        </w:rPr>
        <w:t xml:space="preserve">sjevernoeuropskih zemalja (npr. </w:t>
      </w:r>
      <w:r w:rsidR="00AE4D33" w:rsidRPr="00AE4D33">
        <w:rPr>
          <w:rFonts w:cstheme="minorHAnsi"/>
        </w:rPr>
        <w:t>Danska, Latvija, Litva, Finska i Norveška).</w:t>
      </w:r>
      <w:r w:rsidR="00AE4D33">
        <w:rPr>
          <w:rFonts w:cstheme="minorHAnsi"/>
        </w:rPr>
        <w:t xml:space="preserve"> </w:t>
      </w:r>
      <w:r w:rsidR="00AE4D33" w:rsidRPr="00AE4D33">
        <w:rPr>
          <w:rFonts w:cstheme="minorHAnsi"/>
        </w:rPr>
        <w:t>Od 60 gradova s podacima za 2021. i 2022.</w:t>
      </w:r>
      <w:r w:rsidR="00AE4D33">
        <w:rPr>
          <w:rFonts w:cstheme="minorHAnsi"/>
        </w:rPr>
        <w:t xml:space="preserve"> godinu</w:t>
      </w:r>
      <w:r w:rsidR="00AE4D33" w:rsidRPr="00AE4D33">
        <w:rPr>
          <w:rFonts w:cstheme="minorHAnsi"/>
        </w:rPr>
        <w:t>, gotovo dvije trećine (39</w:t>
      </w:r>
      <w:r w:rsidR="00AE4D33">
        <w:rPr>
          <w:rFonts w:cstheme="minorHAnsi"/>
        </w:rPr>
        <w:t xml:space="preserve"> gradova</w:t>
      </w:r>
      <w:r w:rsidR="00AE4D33" w:rsidRPr="00AE4D33">
        <w:rPr>
          <w:rFonts w:cstheme="minorHAnsi"/>
        </w:rPr>
        <w:t xml:space="preserve">) izvijestilo je o porastu </w:t>
      </w:r>
      <w:r w:rsidR="00AE4D33">
        <w:rPr>
          <w:rFonts w:cstheme="minorHAnsi"/>
        </w:rPr>
        <w:t>ostataka</w:t>
      </w:r>
      <w:r w:rsidR="00AE4D33" w:rsidRPr="00AE4D33">
        <w:rPr>
          <w:rFonts w:cstheme="minorHAnsi"/>
        </w:rPr>
        <w:t xml:space="preserve">, 15 </w:t>
      </w:r>
      <w:r w:rsidR="00AE4D33">
        <w:rPr>
          <w:rFonts w:cstheme="minorHAnsi"/>
        </w:rPr>
        <w:t xml:space="preserve">gradova </w:t>
      </w:r>
      <w:r w:rsidR="00CB1650">
        <w:rPr>
          <w:rFonts w:cstheme="minorHAnsi"/>
        </w:rPr>
        <w:t xml:space="preserve">o smanjenju i 6 </w:t>
      </w:r>
      <w:r w:rsidR="00AE4D33" w:rsidRPr="00AE4D33">
        <w:rPr>
          <w:rFonts w:cstheme="minorHAnsi"/>
        </w:rPr>
        <w:t xml:space="preserve">o </w:t>
      </w:r>
      <w:r w:rsidR="00AE4D33" w:rsidRPr="00254EA2">
        <w:rPr>
          <w:rFonts w:cstheme="minorHAnsi"/>
        </w:rPr>
        <w:t>stabilnoj situaciji.</w:t>
      </w:r>
      <w:r w:rsidR="00CB1650" w:rsidRPr="00254EA2">
        <w:rPr>
          <w:rFonts w:cstheme="minorHAnsi"/>
        </w:rPr>
        <w:t xml:space="preserve"> Iako su zabilježena povećanja u gradovima srednje i južne Europe, u ostalim su količine metamfetamina bile vrlo niske do zanemarive. Tri grada s najvećim opterećenjem </w:t>
      </w:r>
      <w:r w:rsidR="004650CB" w:rsidRPr="00254EA2">
        <w:rPr>
          <w:rFonts w:cstheme="minorHAnsi"/>
        </w:rPr>
        <w:t>nalaze se u Češkoj, a slijede ih gradovi u Latviji, Njemačkoj, Turskoj i Cipru.</w:t>
      </w:r>
    </w:p>
    <w:p w:rsidR="00D820B0" w:rsidRPr="00254EA2" w:rsidRDefault="00714226" w:rsidP="00F05A86">
      <w:pPr>
        <w:pStyle w:val="Odlomakpopisa"/>
        <w:numPr>
          <w:ilvl w:val="0"/>
          <w:numId w:val="1"/>
        </w:numPr>
        <w:jc w:val="both"/>
      </w:pPr>
      <w:r w:rsidRPr="00254EA2">
        <w:rPr>
          <w:rFonts w:cstheme="minorHAnsi"/>
          <w:b/>
        </w:rPr>
        <w:t>Amfetamin ↑</w:t>
      </w:r>
      <w:r w:rsidR="00D37550" w:rsidRPr="00254EA2">
        <w:rPr>
          <w:rFonts w:cstheme="minorHAnsi"/>
          <w:b/>
        </w:rPr>
        <w:t>↓</w:t>
      </w:r>
      <w:r w:rsidRPr="00254EA2">
        <w:rPr>
          <w:rFonts w:cstheme="minorHAnsi"/>
          <w:b/>
        </w:rPr>
        <w:t>:</w:t>
      </w:r>
      <w:r w:rsidR="00D820B0" w:rsidRPr="00254EA2">
        <w:rPr>
          <w:rFonts w:cstheme="minorHAnsi"/>
          <w:b/>
        </w:rPr>
        <w:t xml:space="preserve"> </w:t>
      </w:r>
      <w:r w:rsidR="00D820B0" w:rsidRPr="00254EA2">
        <w:rPr>
          <w:rFonts w:cstheme="minorHAnsi"/>
        </w:rPr>
        <w:t>Razina ostataka amfetamina je varirala, s najvećim količinama prijavljenim u gradovima na sjeveru i istoku Europe (Belgija, Njemačka, Nizozemska, Finska i Švedska), a mnogo nižim razinama u gradovima na jugu. Od 55 gradova s podacima o ostacima amfetamina za 2021. i 2</w:t>
      </w:r>
      <w:r w:rsidR="00A05702" w:rsidRPr="00254EA2">
        <w:rPr>
          <w:rFonts w:cstheme="minorHAnsi"/>
        </w:rPr>
        <w:t>022. godinu</w:t>
      </w:r>
      <w:r w:rsidR="00D820B0" w:rsidRPr="00254EA2">
        <w:rPr>
          <w:rFonts w:cstheme="minorHAnsi"/>
        </w:rPr>
        <w:t xml:space="preserve"> </w:t>
      </w:r>
      <w:r w:rsidR="00A05702" w:rsidRPr="00254EA2">
        <w:t xml:space="preserve">ne pokazuje se konzistentna slika, s 20 gradova koji su prijavili porast, 26 gradova koji su prijavili smanjenje te 9 u kojima je stabilna situacija. </w:t>
      </w:r>
    </w:p>
    <w:p w:rsidR="00714226" w:rsidRPr="00254EA2" w:rsidRDefault="00714226" w:rsidP="00BE646A">
      <w:pPr>
        <w:pStyle w:val="Odlomakpopisa"/>
        <w:numPr>
          <w:ilvl w:val="0"/>
          <w:numId w:val="1"/>
        </w:numPr>
        <w:jc w:val="both"/>
        <w:rPr>
          <w:b/>
        </w:rPr>
      </w:pPr>
      <w:r w:rsidRPr="00254EA2">
        <w:rPr>
          <w:rFonts w:cstheme="minorHAnsi"/>
          <w:b/>
        </w:rPr>
        <w:t>MDMA ↑↓:</w:t>
      </w:r>
      <w:r w:rsidR="00F05A86" w:rsidRPr="00254EA2">
        <w:rPr>
          <w:rFonts w:cstheme="minorHAnsi"/>
          <w:b/>
        </w:rPr>
        <w:t xml:space="preserve"> </w:t>
      </w:r>
      <w:r w:rsidR="00F05A86" w:rsidRPr="00254EA2">
        <w:rPr>
          <w:rFonts w:cstheme="minorHAnsi"/>
        </w:rPr>
        <w:t xml:space="preserve">Slika također nije konzistentna. Od 62 grada s podacima za 2021. i 2022. godinu, 28 gradova je izvijestilo o povećanju </w:t>
      </w:r>
      <w:r w:rsidR="00A7567A">
        <w:rPr>
          <w:rFonts w:cstheme="minorHAnsi"/>
        </w:rPr>
        <w:t>otkrivanja</w:t>
      </w:r>
      <w:r w:rsidR="00F05A86" w:rsidRPr="00254EA2">
        <w:rPr>
          <w:rFonts w:cstheme="minorHAnsi"/>
        </w:rPr>
        <w:t xml:space="preserve"> MDMA (uglavnom u gradovima u južnoj i srednjoj Europi), 27 gradova o smanjenju (uglavnom u sjevernoj Europi), a 7 o stabilnoj situaciji.</w:t>
      </w:r>
      <w:r w:rsidR="00BE646A" w:rsidRPr="00254EA2">
        <w:rPr>
          <w:rFonts w:cstheme="minorHAnsi"/>
        </w:rPr>
        <w:t xml:space="preserve"> Najveća količina MDMA pronađena je u otpadnim vodama u gradovima Belgije, Češke, Nizozemske, Španjolske i Portugala.</w:t>
      </w:r>
    </w:p>
    <w:p w:rsidR="00BE646A" w:rsidRPr="00254EA2" w:rsidRDefault="00714226" w:rsidP="00BE646A">
      <w:pPr>
        <w:pStyle w:val="Odlomakpopisa"/>
        <w:numPr>
          <w:ilvl w:val="0"/>
          <w:numId w:val="1"/>
        </w:numPr>
        <w:jc w:val="both"/>
      </w:pPr>
      <w:r w:rsidRPr="00254EA2">
        <w:rPr>
          <w:rFonts w:cstheme="minorHAnsi"/>
          <w:b/>
        </w:rPr>
        <w:t>Ketamin:</w:t>
      </w:r>
      <w:r w:rsidR="00BE646A" w:rsidRPr="00254EA2">
        <w:rPr>
          <w:rFonts w:cstheme="minorHAnsi"/>
          <w:b/>
        </w:rPr>
        <w:t xml:space="preserve"> </w:t>
      </w:r>
      <w:r w:rsidR="00BE646A" w:rsidRPr="00254EA2">
        <w:rPr>
          <w:rFonts w:cstheme="minorHAnsi"/>
        </w:rPr>
        <w:t>Slijedom informacija o povećanoj dostupnosti i upotrebi ketamina u Europi (</w:t>
      </w:r>
      <w:hyperlink r:id="rId8" w:history="1">
        <w:r w:rsidR="00BE646A" w:rsidRPr="00254EA2">
          <w:rPr>
            <w:rStyle w:val="Hiperveza"/>
          </w:rPr>
          <w:t>EDR 2022</w:t>
        </w:r>
      </w:hyperlink>
      <w:r w:rsidR="00BE646A" w:rsidRPr="00254EA2">
        <w:t>)</w:t>
      </w:r>
      <w:r w:rsidR="00EF549C">
        <w:t>,</w:t>
      </w:r>
      <w:r w:rsidR="00BE646A" w:rsidRPr="00254EA2">
        <w:t xml:space="preserve"> </w:t>
      </w:r>
      <w:r w:rsidR="00BE646A" w:rsidRPr="00254EA2">
        <w:rPr>
          <w:rFonts w:cstheme="minorHAnsi"/>
        </w:rPr>
        <w:t>ketamin je prvi puta uključen u analizu 2022. godine. Najveća opterećenja pronađena su u otpadnim vodama u gradovima Danske, Italije, Španjolske i Portugala.</w:t>
      </w:r>
    </w:p>
    <w:p w:rsidR="00BE646A" w:rsidRPr="00254EA2" w:rsidRDefault="00714226" w:rsidP="00BE646A">
      <w:pPr>
        <w:pStyle w:val="Odlomakpopisa"/>
        <w:numPr>
          <w:ilvl w:val="0"/>
          <w:numId w:val="1"/>
        </w:numPr>
        <w:jc w:val="both"/>
      </w:pPr>
      <w:r w:rsidRPr="00254EA2">
        <w:rPr>
          <w:rFonts w:cstheme="minorHAnsi"/>
          <w:b/>
        </w:rPr>
        <w:t>Kanabis ↑↓:</w:t>
      </w:r>
      <w:r w:rsidR="00BE646A" w:rsidRPr="00254EA2">
        <w:rPr>
          <w:rFonts w:cstheme="minorHAnsi"/>
          <w:b/>
        </w:rPr>
        <w:t xml:space="preserve"> </w:t>
      </w:r>
      <w:r w:rsidR="00BE646A" w:rsidRPr="00254EA2">
        <w:rPr>
          <w:rFonts w:cstheme="minorHAnsi"/>
        </w:rPr>
        <w:t>Najveća količina metabolita kanabisa THC-COOH pronađena je u gradovima zapadne i južne Europe, posebice u Češkoj, Španjolskoj, Nizozemskoj i Portugalu</w:t>
      </w:r>
      <w:r w:rsidR="00BE646A" w:rsidRPr="00254EA2">
        <w:rPr>
          <w:rFonts w:cstheme="minorHAnsi"/>
          <w:b/>
        </w:rPr>
        <w:t xml:space="preserve">. </w:t>
      </w:r>
      <w:r w:rsidR="00BE646A" w:rsidRPr="00254EA2">
        <w:rPr>
          <w:rFonts w:cstheme="minorHAnsi"/>
        </w:rPr>
        <w:t>U 2022. godini uočeni su različiti trendovi (18 od 38 gradova prijavilo je smanjenje od 2021. godine, 15 gradova povećanje, a 5 gradova stabilnu situaciju).</w:t>
      </w:r>
    </w:p>
    <w:p w:rsidR="009E175F" w:rsidRPr="009E175F" w:rsidRDefault="00714226" w:rsidP="00D117A1">
      <w:pPr>
        <w:pStyle w:val="Odlomakpopisa"/>
        <w:numPr>
          <w:ilvl w:val="0"/>
          <w:numId w:val="1"/>
        </w:numPr>
        <w:jc w:val="both"/>
      </w:pPr>
      <w:r w:rsidRPr="00254EA2">
        <w:rPr>
          <w:rFonts w:cstheme="minorHAnsi"/>
          <w:b/>
        </w:rPr>
        <w:t>Varijacije u gradovima:</w:t>
      </w:r>
      <w:r w:rsidR="009E175F" w:rsidRPr="00254EA2">
        <w:rPr>
          <w:rFonts w:cstheme="minorHAnsi"/>
          <w:b/>
        </w:rPr>
        <w:t xml:space="preserve"> </w:t>
      </w:r>
      <w:r w:rsidR="009E175F" w:rsidRPr="00254EA2">
        <w:rPr>
          <w:rFonts w:cstheme="minorHAnsi"/>
        </w:rPr>
        <w:t>Studija je otkrila razlike između</w:t>
      </w:r>
      <w:r w:rsidR="009E175F" w:rsidRPr="009E175F">
        <w:rPr>
          <w:rFonts w:cstheme="minorHAnsi"/>
        </w:rPr>
        <w:t xml:space="preserve"> gradova u isto</w:t>
      </w:r>
      <w:r w:rsidR="009E175F">
        <w:rPr>
          <w:rFonts w:cstheme="minorHAnsi"/>
        </w:rPr>
        <w:t>j državi</w:t>
      </w:r>
      <w:r w:rsidR="009E175F" w:rsidRPr="009E175F">
        <w:rPr>
          <w:rFonts w:cstheme="minorHAnsi"/>
        </w:rPr>
        <w:t xml:space="preserve">, </w:t>
      </w:r>
      <w:r w:rsidR="009E175F">
        <w:rPr>
          <w:rFonts w:cstheme="minorHAnsi"/>
        </w:rPr>
        <w:t xml:space="preserve">a </w:t>
      </w:r>
      <w:r w:rsidR="009E175F" w:rsidRPr="009E175F">
        <w:rPr>
          <w:rFonts w:cstheme="minorHAnsi"/>
        </w:rPr>
        <w:t>koje se djelomično mogu objasniti njihovim različitim geografskim, društvenim i demografskim karakteristikama (dobna distribucija, sveučilišta, noćni život).</w:t>
      </w:r>
      <w:r w:rsidR="009E175F">
        <w:rPr>
          <w:rFonts w:cstheme="minorHAnsi"/>
        </w:rPr>
        <w:t xml:space="preserve"> </w:t>
      </w:r>
      <w:r w:rsidR="009E175F" w:rsidRPr="009E175F">
        <w:rPr>
          <w:rFonts w:cstheme="minorHAnsi"/>
        </w:rPr>
        <w:t xml:space="preserve">U većini </w:t>
      </w:r>
      <w:r w:rsidR="009E175F">
        <w:rPr>
          <w:rFonts w:cstheme="minorHAnsi"/>
        </w:rPr>
        <w:t>država</w:t>
      </w:r>
      <w:r w:rsidR="009E175F" w:rsidRPr="009E175F">
        <w:rPr>
          <w:rFonts w:cstheme="minorHAnsi"/>
        </w:rPr>
        <w:t xml:space="preserve"> s više lokacija istraživanja, ostaci su bili veći u velikim gradovima u usporedbi s manjim</w:t>
      </w:r>
      <w:r w:rsidR="009E175F">
        <w:rPr>
          <w:rFonts w:cstheme="minorHAnsi"/>
        </w:rPr>
        <w:t xml:space="preserve"> gradovima, za tri stimulativne droge (kokain, metamfetamin, MDMA). </w:t>
      </w:r>
      <w:r w:rsidR="009E175F" w:rsidRPr="009E175F">
        <w:rPr>
          <w:rFonts w:cstheme="minorHAnsi"/>
        </w:rPr>
        <w:t>Takve razlike nisu otkrivene za amfetamin i kanabis.</w:t>
      </w:r>
    </w:p>
    <w:p w:rsidR="00883346" w:rsidRPr="00254EA2" w:rsidRDefault="00714226" w:rsidP="00883346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rFonts w:cstheme="minorHAnsi"/>
          <w:b/>
        </w:rPr>
        <w:t>Tjedni obrasci:</w:t>
      </w:r>
      <w:r w:rsidR="00D117A1">
        <w:rPr>
          <w:rFonts w:cstheme="minorHAnsi"/>
          <w:b/>
        </w:rPr>
        <w:t xml:space="preserve"> </w:t>
      </w:r>
      <w:r w:rsidR="00D117A1" w:rsidRPr="00D117A1">
        <w:rPr>
          <w:rFonts w:cstheme="minorHAnsi"/>
        </w:rPr>
        <w:t>Analiza otpadnih voda može otkriti fluktuacije u tjednim obrascima upotrebe nedopuštenih droga.</w:t>
      </w:r>
      <w:r w:rsidR="00D117A1">
        <w:rPr>
          <w:rFonts w:cstheme="minorHAnsi"/>
        </w:rPr>
        <w:t xml:space="preserve"> </w:t>
      </w:r>
      <w:r w:rsidR="00D117A1" w:rsidRPr="00D117A1">
        <w:rPr>
          <w:rFonts w:cstheme="minorHAnsi"/>
        </w:rPr>
        <w:t>U vi</w:t>
      </w:r>
      <w:r w:rsidR="00D117A1" w:rsidRPr="00D117A1">
        <w:t>še od tri četvrtine gradova utvrđeni su veći ostaci droga koje se često povezu</w:t>
      </w:r>
      <w:r w:rsidR="00D14709">
        <w:t>ju s rekreativnim obrascima upo</w:t>
      </w:r>
      <w:r w:rsidR="00D117A1" w:rsidRPr="00D117A1">
        <w:t>r</w:t>
      </w:r>
      <w:r w:rsidR="00D14709">
        <w:t>a</w:t>
      </w:r>
      <w:r w:rsidR="00D117A1" w:rsidRPr="00D117A1">
        <w:t>be (kokain, ketamin i MDMA) tijekom vikenda (petak-ponedjeljak).</w:t>
      </w:r>
      <w:r w:rsidR="00817525">
        <w:t xml:space="preserve"> Nasuprot tome, ostaci ostalih triju stimulativnih droga bili su ravnomjernije raspoređeni tijekom tjedna. </w:t>
      </w:r>
    </w:p>
    <w:p w:rsidR="00254EA2" w:rsidRDefault="00254EA2" w:rsidP="00254EA2">
      <w:pPr>
        <w:pStyle w:val="Odlomakpopisa"/>
        <w:jc w:val="both"/>
        <w:rPr>
          <w:b/>
        </w:rPr>
      </w:pPr>
    </w:p>
    <w:p w:rsidR="00C73DCC" w:rsidRPr="00254EA2" w:rsidRDefault="00C73DCC" w:rsidP="00254EA2">
      <w:pPr>
        <w:pStyle w:val="Odlomakpopisa"/>
        <w:jc w:val="both"/>
        <w:rPr>
          <w:b/>
        </w:rPr>
      </w:pPr>
    </w:p>
    <w:p w:rsidR="006F3920" w:rsidRPr="00D9784B" w:rsidRDefault="00714226" w:rsidP="009E659E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rFonts w:cstheme="minorHAnsi"/>
          <w:b/>
        </w:rPr>
        <w:lastRenderedPageBreak/>
        <w:t>Novi razvoj događaja:</w:t>
      </w:r>
      <w:r w:rsidR="00F55805">
        <w:rPr>
          <w:rFonts w:cstheme="minorHAnsi"/>
          <w:b/>
        </w:rPr>
        <w:t xml:space="preserve"> </w:t>
      </w:r>
      <w:r w:rsidR="00F55805" w:rsidRPr="00F55805">
        <w:rPr>
          <w:rFonts w:cstheme="minorHAnsi"/>
        </w:rPr>
        <w:t xml:space="preserve">Studija istražuje potencijal istraživanja otpadnih voda </w:t>
      </w:r>
      <w:r w:rsidR="00D14709">
        <w:rPr>
          <w:rFonts w:cstheme="minorHAnsi"/>
        </w:rPr>
        <w:t>u</w:t>
      </w:r>
      <w:r w:rsidR="00F55805" w:rsidRPr="00F55805">
        <w:rPr>
          <w:rFonts w:cstheme="minorHAnsi"/>
        </w:rPr>
        <w:t xml:space="preserve"> identifikac</w:t>
      </w:r>
      <w:r w:rsidR="00D14709">
        <w:rPr>
          <w:rFonts w:cstheme="minorHAnsi"/>
        </w:rPr>
        <w:t>iji</w:t>
      </w:r>
      <w:r w:rsidR="00F55805">
        <w:rPr>
          <w:rFonts w:cstheme="minorHAnsi"/>
        </w:rPr>
        <w:t xml:space="preserve"> novih psihoaktivnih tvari</w:t>
      </w:r>
      <w:r w:rsidR="006F3920">
        <w:rPr>
          <w:rFonts w:cstheme="minorHAnsi"/>
        </w:rPr>
        <w:t xml:space="preserve"> </w:t>
      </w:r>
      <w:r w:rsidR="00F55805">
        <w:rPr>
          <w:rFonts w:cstheme="minorHAnsi"/>
        </w:rPr>
        <w:t xml:space="preserve">i kako bi </w:t>
      </w:r>
      <w:r w:rsidR="00D14709">
        <w:rPr>
          <w:rFonts w:cstheme="minorHAnsi"/>
        </w:rPr>
        <w:t>isto</w:t>
      </w:r>
      <w:r w:rsidR="00A7567A">
        <w:rPr>
          <w:rFonts w:cstheme="minorHAnsi"/>
        </w:rPr>
        <w:t xml:space="preserve"> moglo</w:t>
      </w:r>
      <w:r w:rsidR="00F55805" w:rsidRPr="00F55805">
        <w:rPr>
          <w:rFonts w:cstheme="minorHAnsi"/>
        </w:rPr>
        <w:t xml:space="preserve"> imat</w:t>
      </w:r>
      <w:r w:rsidR="00F55805">
        <w:rPr>
          <w:rFonts w:cstheme="minorHAnsi"/>
        </w:rPr>
        <w:t xml:space="preserve">i ulogu u </w:t>
      </w:r>
      <w:r w:rsidR="00D14709">
        <w:rPr>
          <w:rFonts w:cstheme="minorHAnsi"/>
        </w:rPr>
        <w:t xml:space="preserve">pružanju </w:t>
      </w:r>
      <w:r w:rsidR="00F55805">
        <w:rPr>
          <w:rFonts w:cstheme="minorHAnsi"/>
        </w:rPr>
        <w:t>ranog upozoravanja</w:t>
      </w:r>
      <w:r w:rsidR="00F55805" w:rsidRPr="00F55805">
        <w:rPr>
          <w:rFonts w:cstheme="minorHAnsi"/>
        </w:rPr>
        <w:t xml:space="preserve"> na nove trendo</w:t>
      </w:r>
      <w:r w:rsidR="006F3920">
        <w:rPr>
          <w:rFonts w:cstheme="minorHAnsi"/>
        </w:rPr>
        <w:t xml:space="preserve">ve, kao i pomoći </w:t>
      </w:r>
      <w:r w:rsidR="00F55805" w:rsidRPr="00F55805">
        <w:rPr>
          <w:rFonts w:cstheme="minorHAnsi"/>
        </w:rPr>
        <w:t>u procjeni javnozdravstvenih intervencija.</w:t>
      </w:r>
      <w:r w:rsidR="00D9784B">
        <w:rPr>
          <w:rFonts w:cstheme="minorHAnsi"/>
        </w:rPr>
        <w:t xml:space="preserve"> </w:t>
      </w:r>
      <w:r w:rsidR="00D9784B" w:rsidRPr="00D9784B">
        <w:t xml:space="preserve">Također, studija opisuje tehnike (npr. </w:t>
      </w:r>
      <w:r w:rsidR="00D9784B" w:rsidRPr="0071082E">
        <w:rPr>
          <w:i/>
        </w:rPr>
        <w:t>enantiomerno profiliranje</w:t>
      </w:r>
      <w:r w:rsidR="00D9784B" w:rsidRPr="00D9784B">
        <w:t>) koje određuju jesu li količine droga u otpadnim vodama potjecale od ljudske potrošnje, od odlaganja neiskorištenih droga ili otpada iz mjesta proizvodnje sintetičkih droga.</w:t>
      </w:r>
      <w:r w:rsidR="009E659E">
        <w:t xml:space="preserve"> </w:t>
      </w:r>
      <w:r w:rsidR="009E659E" w:rsidRPr="009E659E">
        <w:t>Iako se prvenstveno koristi za proučavanje trendova u korištenju nedopuštenih droga u općoj populaciji, analiza otpadnih voda također se može primijeniti na precizne lokacije (npr. glazbeni festivali, određene četvrti) kako bi se dobili pravovremeni podaci.</w:t>
      </w:r>
    </w:p>
    <w:p w:rsidR="00D9784B" w:rsidRPr="00D9784B" w:rsidRDefault="00D9784B" w:rsidP="00D9784B">
      <w:pPr>
        <w:jc w:val="both"/>
        <w:rPr>
          <w:b/>
        </w:rPr>
      </w:pPr>
    </w:p>
    <w:p w:rsidR="00817525" w:rsidRDefault="00817525" w:rsidP="00817525">
      <w:pPr>
        <w:jc w:val="both"/>
        <w:rPr>
          <w:b/>
        </w:rPr>
      </w:pPr>
      <w:r>
        <w:rPr>
          <w:b/>
        </w:rPr>
        <w:t xml:space="preserve">Interaktivne značajke </w:t>
      </w:r>
    </w:p>
    <w:p w:rsidR="009E659E" w:rsidRDefault="00FA2AD5" w:rsidP="00817525">
      <w:pPr>
        <w:jc w:val="both"/>
      </w:pPr>
      <w:r>
        <w:t>S</w:t>
      </w:r>
      <w:r w:rsidR="009E659E" w:rsidRPr="009E659E">
        <w:t>tudija uključuje inovativnu</w:t>
      </w:r>
      <w:r>
        <w:t xml:space="preserve"> i</w:t>
      </w:r>
      <w:r w:rsidR="009E659E" w:rsidRPr="009E659E">
        <w:t xml:space="preserve"> interaktivnu kartu koja omogućuje pregled geografskih i vremenskih obrazaca </w:t>
      </w:r>
      <w:r w:rsidR="009E659E" w:rsidRPr="00FA2AD5">
        <w:t xml:space="preserve">i </w:t>
      </w:r>
      <w:r w:rsidRPr="00FA2AD5">
        <w:t>detaljniji pregled</w:t>
      </w:r>
      <w:r w:rsidR="009E659E" w:rsidRPr="00FA2AD5">
        <w:t xml:space="preserve"> rezultata</w:t>
      </w:r>
      <w:r w:rsidR="009E659E">
        <w:t xml:space="preserve"> prema gradu i drogama</w:t>
      </w:r>
      <w:r w:rsidR="009E659E" w:rsidRPr="009E659E">
        <w:t>.</w:t>
      </w:r>
      <w:r w:rsidR="009E659E">
        <w:t xml:space="preserve"> </w:t>
      </w:r>
      <w:r w:rsidR="009E659E" w:rsidRPr="009E659E">
        <w:t xml:space="preserve">Ova interaktivna značajka </w:t>
      </w:r>
      <w:r w:rsidR="009E659E">
        <w:t xml:space="preserve">kreirana je tako </w:t>
      </w:r>
      <w:r w:rsidR="009E659E" w:rsidRPr="009E659E">
        <w:t>da bude pristupačna</w:t>
      </w:r>
      <w:r w:rsidR="009E659E">
        <w:t xml:space="preserve"> i laka za korištenje te da optimalno</w:t>
      </w:r>
      <w:r w:rsidR="009E659E" w:rsidRPr="009E659E">
        <w:t xml:space="preserve"> funkcionira na mobilnim i stolnim uređajima.</w:t>
      </w:r>
      <w:r w:rsidR="009E659E">
        <w:t xml:space="preserve"> </w:t>
      </w:r>
      <w:r w:rsidR="009E659E" w:rsidRPr="009E659E">
        <w:t>U skladu s</w:t>
      </w:r>
      <w:r w:rsidR="009E659E">
        <w:t xml:space="preserve"> obvezom</w:t>
      </w:r>
      <w:r w:rsidR="009E659E" w:rsidRPr="009E659E">
        <w:t xml:space="preserve"> EMCDDA</w:t>
      </w:r>
      <w:r w:rsidR="009E659E">
        <w:t xml:space="preserve"> o pružanju otvorenih podataka</w:t>
      </w:r>
      <w:r w:rsidR="009E659E" w:rsidRPr="009E659E">
        <w:t xml:space="preserve">, sve izvorne tablice iza alata mogu lako preuzeti istraživači, </w:t>
      </w:r>
      <w:r w:rsidR="007B3C10" w:rsidRPr="007B3C10">
        <w:t xml:space="preserve">istraživački novinari </w:t>
      </w:r>
      <w:r w:rsidR="009E659E" w:rsidRPr="007B3C10">
        <w:t>ili bilo tko zainteresiran za korištenje podataka u svom radu.</w:t>
      </w:r>
    </w:p>
    <w:p w:rsidR="004D0124" w:rsidRDefault="004D0124" w:rsidP="00817525">
      <w:pPr>
        <w:jc w:val="both"/>
      </w:pPr>
    </w:p>
    <w:p w:rsidR="004D0124" w:rsidRPr="004D0124" w:rsidRDefault="004D0124" w:rsidP="004D0124">
      <w:pPr>
        <w:jc w:val="both"/>
        <w:rPr>
          <w:b/>
          <w:bCs/>
        </w:rPr>
      </w:pPr>
      <w:r w:rsidRPr="004D0124">
        <w:rPr>
          <w:b/>
          <w:bCs/>
        </w:rPr>
        <w:t>REZULTATI ZA REPUBLIKU HRVATSKU – GRAD ZAGREB</w:t>
      </w:r>
    </w:p>
    <w:p w:rsidR="004D0124" w:rsidRPr="004D0124" w:rsidRDefault="004D0124" w:rsidP="004D0124">
      <w:pPr>
        <w:jc w:val="both"/>
      </w:pPr>
      <w:r>
        <w:t>Nakon desetogodišnjeg uzlaznog trenda, u</w:t>
      </w:r>
      <w:r w:rsidRPr="004D0124">
        <w:t xml:space="preserve"> Zagreb</w:t>
      </w:r>
      <w:r>
        <w:t xml:space="preserve">u je 2022. godine zabilježen pad </w:t>
      </w:r>
      <w:r w:rsidRPr="004D0124">
        <w:t>razine urinarnih metabolita kokaina (</w:t>
      </w:r>
      <w:r>
        <w:rPr>
          <w:i/>
          <w:iCs/>
        </w:rPr>
        <w:t>401.19</w:t>
      </w:r>
      <w:r w:rsidRPr="004D0124">
        <w:rPr>
          <w:i/>
          <w:iCs/>
        </w:rPr>
        <w:t xml:space="preserve"> mg/1000 stanovnika po danu</w:t>
      </w:r>
      <w:r w:rsidRPr="004D0124">
        <w:t xml:space="preserve">), s najvišom razinom zabilježenom u </w:t>
      </w:r>
      <w:r>
        <w:t>petak</w:t>
      </w:r>
      <w:r w:rsidRPr="004D0124">
        <w:t xml:space="preserve"> (</w:t>
      </w:r>
      <w:r>
        <w:rPr>
          <w:i/>
          <w:iCs/>
        </w:rPr>
        <w:t>773</w:t>
      </w:r>
      <w:r w:rsidRPr="004D0124">
        <w:rPr>
          <w:i/>
          <w:iCs/>
        </w:rPr>
        <w:t>.</w:t>
      </w:r>
      <w:r>
        <w:rPr>
          <w:i/>
          <w:iCs/>
        </w:rPr>
        <w:t>52</w:t>
      </w:r>
      <w:r w:rsidRPr="004D0124">
        <w:rPr>
          <w:i/>
          <w:iCs/>
        </w:rPr>
        <w:t xml:space="preserve"> mg/1000 stanovnika po danu</w:t>
      </w:r>
      <w:r w:rsidRPr="004D0124">
        <w:t>) ako promatramo tjedno izlučivanje u 202</w:t>
      </w:r>
      <w:r>
        <w:t>2</w:t>
      </w:r>
      <w:r w:rsidRPr="004D0124">
        <w:t>. godini. Gledajući desetogodišnji trend izlučivanja urinarnih biomarkera kanabisa, nakon uzlaznog trenda koji je kulminirao 2020. godine (</w:t>
      </w:r>
      <w:r w:rsidRPr="004D0124">
        <w:rPr>
          <w:i/>
          <w:iCs/>
        </w:rPr>
        <w:t>228.93 mg/1000 stanovnika po danu</w:t>
      </w:r>
      <w:r>
        <w:t xml:space="preserve">), od </w:t>
      </w:r>
      <w:r w:rsidRPr="004D0124">
        <w:t xml:space="preserve">2021. </w:t>
      </w:r>
      <w:r>
        <w:t>godine</w:t>
      </w:r>
      <w:r w:rsidRPr="004D0124">
        <w:t xml:space="preserve"> bilježi </w:t>
      </w:r>
      <w:r>
        <w:t xml:space="preserve">se </w:t>
      </w:r>
      <w:r w:rsidRPr="004D0124">
        <w:t xml:space="preserve">pad </w:t>
      </w:r>
      <w:r>
        <w:t xml:space="preserve">koji se nastavio i u 2022. godini </w:t>
      </w:r>
      <w:r w:rsidRPr="004D0124">
        <w:t>(</w:t>
      </w:r>
      <w:r>
        <w:rPr>
          <w:i/>
          <w:iCs/>
        </w:rPr>
        <w:t>96.34</w:t>
      </w:r>
      <w:r w:rsidRPr="004D0124">
        <w:rPr>
          <w:i/>
          <w:iCs/>
        </w:rPr>
        <w:t xml:space="preserve"> mg/1000 stanovnika po danu</w:t>
      </w:r>
      <w:r w:rsidRPr="004D0124">
        <w:t xml:space="preserve">). </w:t>
      </w:r>
      <w:r>
        <w:t>Također pada i</w:t>
      </w:r>
      <w:r w:rsidRPr="004D0124">
        <w:t xml:space="preserve"> potrošnj</w:t>
      </w:r>
      <w:r>
        <w:t>a</w:t>
      </w:r>
      <w:r w:rsidRPr="004D0124">
        <w:t xml:space="preserve"> amfetamina u odnosu na </w:t>
      </w:r>
      <w:r>
        <w:t xml:space="preserve">prethodne godine </w:t>
      </w:r>
      <w:r w:rsidRPr="004D0124">
        <w:t>(</w:t>
      </w:r>
      <w:r>
        <w:rPr>
          <w:i/>
          <w:iCs/>
        </w:rPr>
        <w:t>99.81</w:t>
      </w:r>
      <w:r w:rsidRPr="004D0124">
        <w:rPr>
          <w:i/>
          <w:iCs/>
        </w:rPr>
        <w:t xml:space="preserve"> mg/1000 stanovnika po danu</w:t>
      </w:r>
      <w:r w:rsidRPr="004D0124">
        <w:t>). U odnosu na uporabu metamfetamina, za Zagreb su podatci dostupni samo za 2014. i 2020. godinu (</w:t>
      </w:r>
      <w:r w:rsidRPr="004D0124">
        <w:rPr>
          <w:i/>
          <w:iCs/>
        </w:rPr>
        <w:t>primjetan porast u 2020. u odnosu na 2014. godinu</w:t>
      </w:r>
      <w:r w:rsidRPr="004D0124">
        <w:t xml:space="preserve">). U razdoblju od 2018. do 2020. godine u primjetan je blagi uzlazni trend prisutnosti biomarkera MDMA i pad </w:t>
      </w:r>
      <w:r>
        <w:t>tijekom posljednje dvije godine</w:t>
      </w:r>
      <w:r w:rsidRPr="004D0124">
        <w:t xml:space="preserve"> (</w:t>
      </w:r>
      <w:r>
        <w:t xml:space="preserve">2022.: </w:t>
      </w:r>
      <w:r w:rsidRPr="004D0124">
        <w:rPr>
          <w:i/>
          <w:iCs/>
        </w:rPr>
        <w:t>26</w:t>
      </w:r>
      <w:r>
        <w:rPr>
          <w:i/>
          <w:iCs/>
        </w:rPr>
        <w:t>.86</w:t>
      </w:r>
      <w:r w:rsidRPr="004D0124">
        <w:rPr>
          <w:i/>
          <w:iCs/>
        </w:rPr>
        <w:t xml:space="preserve"> mg/1000 stanovnika po danu</w:t>
      </w:r>
      <w:r>
        <w:t>) na približnu razinu iz 2015</w:t>
      </w:r>
      <w:bookmarkStart w:id="0" w:name="_GoBack"/>
      <w:bookmarkEnd w:id="0"/>
      <w:r w:rsidRPr="004D0124">
        <w:t>. godine.</w:t>
      </w:r>
    </w:p>
    <w:p w:rsidR="009E407E" w:rsidRDefault="009E407E" w:rsidP="00817525">
      <w:pPr>
        <w:jc w:val="both"/>
      </w:pPr>
    </w:p>
    <w:p w:rsidR="004D0124" w:rsidRDefault="004D0124" w:rsidP="00817525">
      <w:pPr>
        <w:jc w:val="both"/>
      </w:pPr>
    </w:p>
    <w:p w:rsidR="00132539" w:rsidRDefault="009E659E" w:rsidP="00817525">
      <w:pPr>
        <w:jc w:val="both"/>
      </w:pPr>
      <w:r w:rsidRPr="009E407E">
        <w:rPr>
          <w:i/>
        </w:rPr>
        <w:t xml:space="preserve">Više informacija o analizi otpadnih voda možete pronaći na sljedećim poveznicama: </w:t>
      </w:r>
      <w:hyperlink r:id="rId9" w:history="1">
        <w:r w:rsidRPr="009E407E">
          <w:rPr>
            <w:rStyle w:val="Hiperveza"/>
            <w:i/>
          </w:rPr>
          <w:t>grafika</w:t>
        </w:r>
      </w:hyperlink>
      <w:r w:rsidRPr="009E407E">
        <w:rPr>
          <w:i/>
        </w:rPr>
        <w:t xml:space="preserve">, </w:t>
      </w:r>
      <w:hyperlink r:id="rId10" w:history="1">
        <w:r w:rsidR="00132539" w:rsidRPr="009E407E">
          <w:rPr>
            <w:rStyle w:val="Hiperveza"/>
            <w:i/>
          </w:rPr>
          <w:t>česta pitanja</w:t>
        </w:r>
      </w:hyperlink>
      <w:r w:rsidR="00132539" w:rsidRPr="009E407E">
        <w:rPr>
          <w:i/>
        </w:rPr>
        <w:t xml:space="preserve">, </w:t>
      </w:r>
      <w:hyperlink r:id="rId11" w:history="1">
        <w:r w:rsidR="00132539" w:rsidRPr="009E407E">
          <w:rPr>
            <w:rStyle w:val="Hiperveza"/>
            <w:i/>
          </w:rPr>
          <w:t>smjernice</w:t>
        </w:r>
      </w:hyperlink>
      <w:r w:rsidR="00132539" w:rsidRPr="009E407E">
        <w:rPr>
          <w:i/>
        </w:rPr>
        <w:t xml:space="preserve">, </w:t>
      </w:r>
      <w:hyperlink r:id="rId12" w:history="1">
        <w:r w:rsidR="00132539" w:rsidRPr="009E407E">
          <w:rPr>
            <w:rStyle w:val="Hiperveza"/>
            <w:i/>
          </w:rPr>
          <w:t>tema</w:t>
        </w:r>
      </w:hyperlink>
      <w:r w:rsidR="00132539">
        <w:t>.</w:t>
      </w:r>
    </w:p>
    <w:p w:rsidR="00132539" w:rsidRDefault="00132539" w:rsidP="00817525">
      <w:pPr>
        <w:jc w:val="both"/>
      </w:pPr>
    </w:p>
    <w:p w:rsidR="00132539" w:rsidRDefault="00132539" w:rsidP="00817525">
      <w:pPr>
        <w:jc w:val="both"/>
      </w:pPr>
    </w:p>
    <w:p w:rsidR="009E659E" w:rsidRPr="009E659E" w:rsidRDefault="009E659E" w:rsidP="00817525">
      <w:pPr>
        <w:jc w:val="both"/>
      </w:pPr>
    </w:p>
    <w:sectPr w:rsidR="009E659E" w:rsidRPr="009E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68B" w:rsidRDefault="00E6268B" w:rsidP="00CB13D8">
      <w:pPr>
        <w:spacing w:after="0" w:line="240" w:lineRule="auto"/>
      </w:pPr>
      <w:r>
        <w:separator/>
      </w:r>
    </w:p>
  </w:endnote>
  <w:endnote w:type="continuationSeparator" w:id="0">
    <w:p w:rsidR="00E6268B" w:rsidRDefault="00E6268B" w:rsidP="00CB1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68B" w:rsidRDefault="00E6268B" w:rsidP="00CB13D8">
      <w:pPr>
        <w:spacing w:after="0" w:line="240" w:lineRule="auto"/>
      </w:pPr>
      <w:r>
        <w:separator/>
      </w:r>
    </w:p>
  </w:footnote>
  <w:footnote w:type="continuationSeparator" w:id="0">
    <w:p w:rsidR="00E6268B" w:rsidRDefault="00E6268B" w:rsidP="00CB1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DDB"/>
    <w:multiLevelType w:val="hybridMultilevel"/>
    <w:tmpl w:val="672A4F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8D"/>
    <w:rsid w:val="00045E57"/>
    <w:rsid w:val="00062F40"/>
    <w:rsid w:val="0009448D"/>
    <w:rsid w:val="000C41E9"/>
    <w:rsid w:val="000C7311"/>
    <w:rsid w:val="00110404"/>
    <w:rsid w:val="00132539"/>
    <w:rsid w:val="001B4DF7"/>
    <w:rsid w:val="002332DA"/>
    <w:rsid w:val="00254EA2"/>
    <w:rsid w:val="002C58A1"/>
    <w:rsid w:val="00353E29"/>
    <w:rsid w:val="00364593"/>
    <w:rsid w:val="003D150D"/>
    <w:rsid w:val="003E4E85"/>
    <w:rsid w:val="00400AEE"/>
    <w:rsid w:val="00412EB2"/>
    <w:rsid w:val="00431043"/>
    <w:rsid w:val="004551E4"/>
    <w:rsid w:val="004650CB"/>
    <w:rsid w:val="004825B5"/>
    <w:rsid w:val="004D0124"/>
    <w:rsid w:val="00533B54"/>
    <w:rsid w:val="005374B0"/>
    <w:rsid w:val="00616EB6"/>
    <w:rsid w:val="00620BA3"/>
    <w:rsid w:val="00673B64"/>
    <w:rsid w:val="006E2CAC"/>
    <w:rsid w:val="006F3920"/>
    <w:rsid w:val="006F5A49"/>
    <w:rsid w:val="006F7622"/>
    <w:rsid w:val="0071082E"/>
    <w:rsid w:val="00711A4F"/>
    <w:rsid w:val="00714226"/>
    <w:rsid w:val="00757217"/>
    <w:rsid w:val="00782D6B"/>
    <w:rsid w:val="007A20B9"/>
    <w:rsid w:val="007B3C10"/>
    <w:rsid w:val="007C3C64"/>
    <w:rsid w:val="00817525"/>
    <w:rsid w:val="00827B1B"/>
    <w:rsid w:val="0084700F"/>
    <w:rsid w:val="00863048"/>
    <w:rsid w:val="00863466"/>
    <w:rsid w:val="00874466"/>
    <w:rsid w:val="00883346"/>
    <w:rsid w:val="00885AC0"/>
    <w:rsid w:val="008A2420"/>
    <w:rsid w:val="009A6180"/>
    <w:rsid w:val="009E0F5B"/>
    <w:rsid w:val="009E175F"/>
    <w:rsid w:val="009E407E"/>
    <w:rsid w:val="009E659E"/>
    <w:rsid w:val="00A05702"/>
    <w:rsid w:val="00A16B87"/>
    <w:rsid w:val="00A7567A"/>
    <w:rsid w:val="00A96ABF"/>
    <w:rsid w:val="00AE4D33"/>
    <w:rsid w:val="00AF12BC"/>
    <w:rsid w:val="00B10469"/>
    <w:rsid w:val="00B626C7"/>
    <w:rsid w:val="00B72568"/>
    <w:rsid w:val="00B85242"/>
    <w:rsid w:val="00BA1169"/>
    <w:rsid w:val="00BC79FB"/>
    <w:rsid w:val="00BE646A"/>
    <w:rsid w:val="00BF7804"/>
    <w:rsid w:val="00C73DCC"/>
    <w:rsid w:val="00CB13D8"/>
    <w:rsid w:val="00CB1650"/>
    <w:rsid w:val="00D117A1"/>
    <w:rsid w:val="00D14709"/>
    <w:rsid w:val="00D30263"/>
    <w:rsid w:val="00D37550"/>
    <w:rsid w:val="00D820B0"/>
    <w:rsid w:val="00D9784B"/>
    <w:rsid w:val="00DE66ED"/>
    <w:rsid w:val="00E0620D"/>
    <w:rsid w:val="00E141B0"/>
    <w:rsid w:val="00E20FC8"/>
    <w:rsid w:val="00E338D9"/>
    <w:rsid w:val="00E421A8"/>
    <w:rsid w:val="00E423BC"/>
    <w:rsid w:val="00E6268B"/>
    <w:rsid w:val="00EB1A97"/>
    <w:rsid w:val="00EF2378"/>
    <w:rsid w:val="00EF549C"/>
    <w:rsid w:val="00F01B1A"/>
    <w:rsid w:val="00F05A86"/>
    <w:rsid w:val="00F45DD5"/>
    <w:rsid w:val="00F47ED8"/>
    <w:rsid w:val="00F55805"/>
    <w:rsid w:val="00F85B68"/>
    <w:rsid w:val="00FA2AD5"/>
    <w:rsid w:val="00FD2A9B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9884-225F-4E3B-BE3D-99C84CB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755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C79F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13D8"/>
  </w:style>
  <w:style w:type="paragraph" w:styleId="Podnoje">
    <w:name w:val="footer"/>
    <w:basedOn w:val="Normal"/>
    <w:link w:val="PodnojeChar"/>
    <w:uiPriority w:val="99"/>
    <w:unhideWhenUsed/>
    <w:rsid w:val="00CB1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cdda.europa.eu/publications/edr/trends-developments/2022_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seme.eu/" TargetMode="External"/><Relationship Id="rId12" Type="http://schemas.openxmlformats.org/officeDocument/2006/relationships/hyperlink" Target="https://www.emcdda.europa.eu/topics/wastewater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mcdda.europa.eu/publications/html/manuals-and-guidelines/communicating-the-results-of-wastewater-based-epidemiolog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mcdda.europa.eu/publications/topic-overviews/content/wastewater-faq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bdiuEL2r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Valenčić</dc:creator>
  <cp:keywords/>
  <dc:description/>
  <cp:lastModifiedBy>Lidija Vugrinec</cp:lastModifiedBy>
  <cp:revision>7</cp:revision>
  <dcterms:created xsi:type="dcterms:W3CDTF">2023-03-23T09:13:00Z</dcterms:created>
  <dcterms:modified xsi:type="dcterms:W3CDTF">2023-03-23T09:41:00Z</dcterms:modified>
</cp:coreProperties>
</file>