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4D" w:rsidRDefault="0044464D" w:rsidP="0044464D">
      <w:pPr>
        <w:jc w:val="both"/>
        <w:rPr>
          <w:sz w:val="28"/>
          <w:szCs w:val="28"/>
        </w:rPr>
      </w:pPr>
      <w:r w:rsidRPr="0044464D">
        <w:rPr>
          <w:sz w:val="28"/>
          <w:szCs w:val="28"/>
        </w:rPr>
        <w:t xml:space="preserve">Europsko izvješće o drogama </w:t>
      </w:r>
      <w:r w:rsidR="0047581E">
        <w:rPr>
          <w:sz w:val="28"/>
          <w:szCs w:val="28"/>
        </w:rPr>
        <w:t>2025</w:t>
      </w:r>
      <w:r w:rsidRPr="0044464D">
        <w:rPr>
          <w:sz w:val="28"/>
          <w:szCs w:val="28"/>
        </w:rPr>
        <w:t xml:space="preserve">.: Glavni podaci </w:t>
      </w:r>
    </w:p>
    <w:p w:rsidR="00D103FB" w:rsidRPr="00D103FB" w:rsidRDefault="00D103FB" w:rsidP="0044464D">
      <w:pPr>
        <w:jc w:val="both"/>
        <w:rPr>
          <w:b/>
          <w:sz w:val="28"/>
          <w:szCs w:val="28"/>
        </w:rPr>
      </w:pPr>
      <w:r w:rsidRPr="00D103FB">
        <w:rPr>
          <w:b/>
          <w:sz w:val="28"/>
          <w:szCs w:val="28"/>
        </w:rPr>
        <w:t xml:space="preserve">Brze promjene na tržištu droga stvaraju nove rizike i </w:t>
      </w:r>
      <w:r w:rsidR="00B1642C">
        <w:rPr>
          <w:b/>
          <w:sz w:val="28"/>
          <w:szCs w:val="28"/>
        </w:rPr>
        <w:t>predstavljaju izazov za</w:t>
      </w:r>
      <w:r w:rsidRPr="00D103FB">
        <w:rPr>
          <w:b/>
          <w:sz w:val="28"/>
          <w:szCs w:val="28"/>
        </w:rPr>
        <w:t xml:space="preserve"> spremnost Europe</w:t>
      </w:r>
    </w:p>
    <w:p w:rsidR="0032439E" w:rsidRPr="0032439E" w:rsidRDefault="00D62FA4" w:rsidP="009115A9">
      <w:pPr>
        <w:jc w:val="both"/>
        <w:rPr>
          <w:sz w:val="24"/>
          <w:szCs w:val="24"/>
        </w:rPr>
      </w:pPr>
      <w:r w:rsidRPr="00D62FA4">
        <w:rPr>
          <w:sz w:val="24"/>
          <w:szCs w:val="24"/>
        </w:rPr>
        <w:t>Brze promjene na europskom tržištu droga stvaraju nove zdravstvene i sigurnosne rizike te dovode u pitanje sposobnost regije da učinkovito odgovori na njih</w:t>
      </w:r>
      <w:r w:rsidR="0032439E" w:rsidRPr="0032439E">
        <w:rPr>
          <w:sz w:val="24"/>
          <w:szCs w:val="24"/>
        </w:rPr>
        <w:t xml:space="preserve">. </w:t>
      </w:r>
      <w:r w:rsidR="00FE2AAB">
        <w:rPr>
          <w:sz w:val="24"/>
          <w:szCs w:val="24"/>
        </w:rPr>
        <w:t>Ovo upozorenje dolazi od</w:t>
      </w:r>
      <w:r w:rsidR="0032439E" w:rsidRPr="0032439E">
        <w:rPr>
          <w:sz w:val="24"/>
          <w:szCs w:val="24"/>
        </w:rPr>
        <w:t xml:space="preserve"> </w:t>
      </w:r>
      <w:r w:rsidR="0032439E" w:rsidRPr="0032439E">
        <w:rPr>
          <w:b/>
          <w:bCs/>
          <w:sz w:val="24"/>
          <w:szCs w:val="24"/>
        </w:rPr>
        <w:t>Agencij</w:t>
      </w:r>
      <w:r w:rsidR="00FE2AAB">
        <w:rPr>
          <w:b/>
          <w:bCs/>
          <w:sz w:val="24"/>
          <w:szCs w:val="24"/>
        </w:rPr>
        <w:t>e</w:t>
      </w:r>
      <w:r w:rsidR="0032439E" w:rsidRPr="0032439E">
        <w:rPr>
          <w:b/>
          <w:bCs/>
          <w:sz w:val="24"/>
          <w:szCs w:val="24"/>
        </w:rPr>
        <w:t xml:space="preserve"> Europske unije za droge (EUDA)</w:t>
      </w:r>
      <w:r w:rsidR="0032439E" w:rsidRPr="0032439E">
        <w:rPr>
          <w:sz w:val="24"/>
          <w:szCs w:val="24"/>
        </w:rPr>
        <w:t xml:space="preserve"> u </w:t>
      </w:r>
      <w:r w:rsidR="00FE2AAB">
        <w:rPr>
          <w:sz w:val="24"/>
          <w:szCs w:val="24"/>
        </w:rPr>
        <w:t>njezinom</w:t>
      </w:r>
      <w:r w:rsidR="0032439E" w:rsidRPr="0032439E">
        <w:rPr>
          <w:sz w:val="24"/>
          <w:szCs w:val="24"/>
        </w:rPr>
        <w:t xml:space="preserve"> </w:t>
      </w:r>
      <w:r w:rsidR="0032439E" w:rsidRPr="00E43472">
        <w:rPr>
          <w:b/>
          <w:bCs/>
          <w:i/>
          <w:sz w:val="24"/>
          <w:szCs w:val="24"/>
        </w:rPr>
        <w:t xml:space="preserve">Europskom izvješću o drogama 2025: Trendovi i </w:t>
      </w:r>
      <w:r w:rsidR="00B31AE0">
        <w:rPr>
          <w:b/>
          <w:bCs/>
          <w:i/>
          <w:sz w:val="24"/>
          <w:szCs w:val="24"/>
        </w:rPr>
        <w:t>kretanja</w:t>
      </w:r>
      <w:r w:rsidR="0032439E" w:rsidRPr="0032439E">
        <w:rPr>
          <w:sz w:val="24"/>
          <w:szCs w:val="24"/>
        </w:rPr>
        <w:t xml:space="preserve">, objavljenom danas. </w:t>
      </w:r>
      <w:r w:rsidR="009115A9" w:rsidRPr="009115A9">
        <w:rPr>
          <w:sz w:val="24"/>
          <w:szCs w:val="24"/>
        </w:rPr>
        <w:t>Na temelju podataka iz 29 zemalja (</w:t>
      </w:r>
      <w:r w:rsidR="009115A9" w:rsidRPr="009115A9">
        <w:rPr>
          <w:b/>
          <w:sz w:val="24"/>
          <w:szCs w:val="24"/>
        </w:rPr>
        <w:t>EU-27, Norveška i Turska</w:t>
      </w:r>
      <w:r w:rsidR="009115A9" w:rsidRPr="009115A9">
        <w:rPr>
          <w:sz w:val="24"/>
          <w:szCs w:val="24"/>
        </w:rPr>
        <w:t>), ovaj godišnji pregled ističe</w:t>
      </w:r>
      <w:r w:rsidR="009115A9">
        <w:rPr>
          <w:sz w:val="24"/>
          <w:szCs w:val="24"/>
        </w:rPr>
        <w:t xml:space="preserve"> </w:t>
      </w:r>
      <w:r w:rsidR="009115A9" w:rsidRPr="009115A9">
        <w:rPr>
          <w:sz w:val="24"/>
          <w:szCs w:val="24"/>
        </w:rPr>
        <w:t>najnovije trendove i nove prijetnje.</w:t>
      </w:r>
    </w:p>
    <w:p w:rsidR="0032439E" w:rsidRPr="0032439E" w:rsidRDefault="0032439E" w:rsidP="0032439E">
      <w:pPr>
        <w:jc w:val="both"/>
        <w:rPr>
          <w:sz w:val="24"/>
          <w:szCs w:val="24"/>
        </w:rPr>
      </w:pPr>
      <w:r w:rsidRPr="0032439E">
        <w:rPr>
          <w:sz w:val="24"/>
          <w:szCs w:val="24"/>
        </w:rPr>
        <w:t xml:space="preserve">Izvješće, koje je sada u svom </w:t>
      </w:r>
      <w:r w:rsidRPr="008A3BD6">
        <w:rPr>
          <w:b/>
          <w:sz w:val="24"/>
          <w:szCs w:val="24"/>
        </w:rPr>
        <w:t>30. izdanju</w:t>
      </w:r>
      <w:r w:rsidRPr="0032439E">
        <w:rPr>
          <w:sz w:val="24"/>
          <w:szCs w:val="24"/>
        </w:rPr>
        <w:t xml:space="preserve">, pruža dokaze koji služe za informiranje politike i prakse vezane uz droge. Pokazuje kako se europsko tržište droga i dalje razvija, pri čemu se i dobavljači i potrošači prilagođavaju geopolitičkoj nestabilnosti, globalizaciji i tehnološkom napretku. Također upozorava na rizike za javno zdravlje koje donosi dostupnost i uporaba sve raznolikijeg spektra </w:t>
      </w:r>
      <w:r w:rsidR="008A3BD6">
        <w:rPr>
          <w:sz w:val="24"/>
          <w:szCs w:val="24"/>
        </w:rPr>
        <w:t>tvari</w:t>
      </w:r>
      <w:r w:rsidRPr="0032439E">
        <w:rPr>
          <w:sz w:val="24"/>
          <w:szCs w:val="24"/>
        </w:rPr>
        <w:t>, često visoke potentnosti i čistoće.</w:t>
      </w:r>
      <w:r w:rsidR="008A3BD6">
        <w:rPr>
          <w:sz w:val="24"/>
          <w:szCs w:val="24"/>
        </w:rPr>
        <w:t xml:space="preserve"> I</w:t>
      </w:r>
      <w:r w:rsidRPr="0032439E">
        <w:rPr>
          <w:sz w:val="24"/>
          <w:szCs w:val="24"/>
        </w:rPr>
        <w:t>stodobna uporaba više</w:t>
      </w:r>
      <w:r w:rsidR="008A3BD6">
        <w:rPr>
          <w:sz w:val="24"/>
          <w:szCs w:val="24"/>
        </w:rPr>
        <w:t xml:space="preserve"> različitih</w:t>
      </w:r>
      <w:r w:rsidRPr="0032439E">
        <w:rPr>
          <w:sz w:val="24"/>
          <w:szCs w:val="24"/>
        </w:rPr>
        <w:t xml:space="preserve"> </w:t>
      </w:r>
      <w:r w:rsidR="008A3BD6">
        <w:rPr>
          <w:sz w:val="24"/>
          <w:szCs w:val="24"/>
        </w:rPr>
        <w:t>tvari</w:t>
      </w:r>
      <w:r w:rsidRPr="0032439E">
        <w:rPr>
          <w:sz w:val="24"/>
          <w:szCs w:val="24"/>
        </w:rPr>
        <w:t xml:space="preserve"> i dalje izaziva zabrinutost jer otežava pružanje učinkovitih usluga prevencije, liječenja i smanjenja štet</w:t>
      </w:r>
      <w:r w:rsidR="00422C5F">
        <w:rPr>
          <w:sz w:val="24"/>
          <w:szCs w:val="24"/>
        </w:rPr>
        <w:t>a</w:t>
      </w:r>
      <w:r w:rsidRPr="0032439E">
        <w:rPr>
          <w:sz w:val="24"/>
          <w:szCs w:val="24"/>
        </w:rPr>
        <w:t>.</w:t>
      </w:r>
    </w:p>
    <w:p w:rsidR="0032439E" w:rsidRPr="0032439E" w:rsidRDefault="0032439E" w:rsidP="0032439E">
      <w:pPr>
        <w:jc w:val="both"/>
        <w:rPr>
          <w:sz w:val="24"/>
          <w:szCs w:val="24"/>
        </w:rPr>
      </w:pPr>
      <w:r w:rsidRPr="008A3BD6">
        <w:rPr>
          <w:b/>
          <w:sz w:val="24"/>
          <w:szCs w:val="24"/>
        </w:rPr>
        <w:t>EUDA</w:t>
      </w:r>
      <w:r w:rsidRPr="0032439E">
        <w:rPr>
          <w:sz w:val="24"/>
          <w:szCs w:val="24"/>
        </w:rPr>
        <w:t xml:space="preserve"> podržava Europsku uniju i njezine države članice u predviđanju i </w:t>
      </w:r>
      <w:r w:rsidR="00422C5F">
        <w:rPr>
          <w:sz w:val="24"/>
          <w:szCs w:val="24"/>
        </w:rPr>
        <w:t>reagiranju</w:t>
      </w:r>
      <w:r w:rsidRPr="0032439E">
        <w:rPr>
          <w:sz w:val="24"/>
          <w:szCs w:val="24"/>
        </w:rPr>
        <w:t xml:space="preserve"> na nove izazove povezane s drogama </w:t>
      </w:r>
      <w:r w:rsidR="00422C5F" w:rsidRPr="00422C5F">
        <w:rPr>
          <w:sz w:val="24"/>
          <w:szCs w:val="24"/>
        </w:rPr>
        <w:t>kroz različite usluge, uključujući ciljana upozorenja, pravovremene procjene prijetnji, praćenje prekursora te detaljne forenzičke i toksikološke analize.</w:t>
      </w:r>
    </w:p>
    <w:p w:rsidR="0032439E" w:rsidRDefault="0032439E" w:rsidP="0032439E">
      <w:pPr>
        <w:jc w:val="both"/>
        <w:rPr>
          <w:sz w:val="24"/>
          <w:szCs w:val="24"/>
        </w:rPr>
      </w:pPr>
      <w:r w:rsidRPr="0032439E">
        <w:rPr>
          <w:sz w:val="24"/>
          <w:szCs w:val="24"/>
        </w:rPr>
        <w:t xml:space="preserve">Među novim prijetnjama koje se ističu u izvješću — a koje zahtijevaju spremnost država članica — nalaze se: </w:t>
      </w:r>
      <w:r w:rsidRPr="0032439E">
        <w:rPr>
          <w:b/>
          <w:bCs/>
          <w:sz w:val="24"/>
          <w:szCs w:val="24"/>
        </w:rPr>
        <w:t>sintetski katinoni</w:t>
      </w:r>
      <w:r w:rsidRPr="0032439E">
        <w:rPr>
          <w:sz w:val="24"/>
          <w:szCs w:val="24"/>
        </w:rPr>
        <w:t xml:space="preserve">, </w:t>
      </w:r>
      <w:r w:rsidRPr="0032439E">
        <w:rPr>
          <w:b/>
          <w:bCs/>
          <w:sz w:val="24"/>
          <w:szCs w:val="24"/>
        </w:rPr>
        <w:t>izrazito potentni sintetski opioidi</w:t>
      </w:r>
      <w:r w:rsidRPr="0032439E">
        <w:rPr>
          <w:sz w:val="24"/>
          <w:szCs w:val="24"/>
        </w:rPr>
        <w:t xml:space="preserve"> i </w:t>
      </w:r>
      <w:r w:rsidR="00422C5F">
        <w:rPr>
          <w:b/>
          <w:bCs/>
          <w:sz w:val="24"/>
          <w:szCs w:val="24"/>
        </w:rPr>
        <w:t>potentni</w:t>
      </w:r>
      <w:r w:rsidRPr="0032439E">
        <w:rPr>
          <w:b/>
          <w:bCs/>
          <w:sz w:val="24"/>
          <w:szCs w:val="24"/>
        </w:rPr>
        <w:t xml:space="preserve"> proizvodi </w:t>
      </w:r>
      <w:r w:rsidR="00422C5F">
        <w:rPr>
          <w:b/>
          <w:bCs/>
          <w:sz w:val="24"/>
          <w:szCs w:val="24"/>
        </w:rPr>
        <w:t xml:space="preserve">od </w:t>
      </w:r>
      <w:r w:rsidRPr="0032439E">
        <w:rPr>
          <w:b/>
          <w:bCs/>
          <w:sz w:val="24"/>
          <w:szCs w:val="24"/>
        </w:rPr>
        <w:t>kanabisa</w:t>
      </w:r>
      <w:r w:rsidRPr="0032439E">
        <w:rPr>
          <w:sz w:val="24"/>
          <w:szCs w:val="24"/>
        </w:rPr>
        <w:t>.</w:t>
      </w:r>
    </w:p>
    <w:p w:rsidR="00EB34AC" w:rsidRPr="00EB34AC" w:rsidRDefault="00480AD6" w:rsidP="00EB34AC">
      <w:pPr>
        <w:jc w:val="both"/>
      </w:pPr>
      <w:r w:rsidRPr="00480AD6">
        <w:rPr>
          <w:b/>
          <w:sz w:val="24"/>
          <w:szCs w:val="24"/>
        </w:rPr>
        <w:t>Magnus Brunner, europski povjerenik za unutarnje poslove i migracije</w:t>
      </w:r>
      <w:r w:rsidRPr="00480AD6">
        <w:rPr>
          <w:sz w:val="24"/>
          <w:szCs w:val="24"/>
        </w:rPr>
        <w:t xml:space="preserve">, </w:t>
      </w:r>
      <w:r w:rsidR="00EB34AC" w:rsidRPr="00EB34AC">
        <w:rPr>
          <w:sz w:val="24"/>
          <w:szCs w:val="24"/>
        </w:rPr>
        <w:t xml:space="preserve">ističe nedavne </w:t>
      </w:r>
      <w:r w:rsidR="00EB34AC">
        <w:rPr>
          <w:sz w:val="24"/>
          <w:szCs w:val="24"/>
        </w:rPr>
        <w:t>događaje</w:t>
      </w:r>
      <w:r w:rsidR="00EB34AC" w:rsidRPr="00EB34AC">
        <w:rPr>
          <w:sz w:val="24"/>
          <w:szCs w:val="24"/>
        </w:rPr>
        <w:t xml:space="preserve"> s kojima se suočava Europska unija, navodeći: </w:t>
      </w:r>
      <w:r w:rsidR="00EB34AC" w:rsidRPr="00EB34AC">
        <w:rPr>
          <w:i/>
          <w:iCs/>
          <w:sz w:val="24"/>
          <w:szCs w:val="24"/>
        </w:rPr>
        <w:t>„Nezakonita trgovina drogama predstavlja ozbiljnu prijetnju zdravlju i sigurnosti naših građana. Ona potiče okruženje zastrašivanja i korupcije, po</w:t>
      </w:r>
      <w:r w:rsidR="00EB34AC">
        <w:rPr>
          <w:i/>
          <w:iCs/>
          <w:sz w:val="24"/>
          <w:szCs w:val="24"/>
        </w:rPr>
        <w:t>tkopavajuć</w:t>
      </w:r>
      <w:r w:rsidR="00EB34AC" w:rsidRPr="00EB34AC">
        <w:rPr>
          <w:i/>
          <w:iCs/>
          <w:sz w:val="24"/>
          <w:szCs w:val="24"/>
        </w:rPr>
        <w:t xml:space="preserve">i temelje naših zajednica, </w:t>
      </w:r>
      <w:r w:rsidR="000860C2">
        <w:rPr>
          <w:i/>
          <w:iCs/>
          <w:sz w:val="24"/>
          <w:szCs w:val="24"/>
        </w:rPr>
        <w:t>poslovnog sektora</w:t>
      </w:r>
      <w:r w:rsidR="000860C2" w:rsidRPr="00EB34AC">
        <w:rPr>
          <w:i/>
          <w:iCs/>
          <w:sz w:val="24"/>
          <w:szCs w:val="24"/>
        </w:rPr>
        <w:t xml:space="preserve"> </w:t>
      </w:r>
      <w:r w:rsidR="00EB34AC" w:rsidRPr="00EB34AC">
        <w:rPr>
          <w:i/>
          <w:iCs/>
          <w:sz w:val="24"/>
          <w:szCs w:val="24"/>
        </w:rPr>
        <w:t xml:space="preserve">i institucija. Oštra konkurencija među kriminalnim mrežama ne samo da povećava nasilje bandi i broj ubojstava, već sve više uključuje i regrutiranje maloljetnika u kriminalne aktivnosti. Sigurna i zaštićena Europska unija naš je najviši prioritet. U okviru </w:t>
      </w:r>
      <w:r w:rsidR="005C3E24">
        <w:rPr>
          <w:i/>
          <w:iCs/>
          <w:sz w:val="24"/>
          <w:szCs w:val="24"/>
        </w:rPr>
        <w:t>S</w:t>
      </w:r>
      <w:r w:rsidR="00EB34AC" w:rsidRPr="00EB34AC">
        <w:rPr>
          <w:i/>
          <w:iCs/>
          <w:sz w:val="24"/>
          <w:szCs w:val="24"/>
        </w:rPr>
        <w:t>trategije unutarnje sigurnosti Europske unije, ProtectEU, pojačavamo napore u razbijanju tih kriminalnih organizacija, ometanju operacija krijumčarenja droga i rješavanju zabrinjavajućeg trenda regrutiranja mladih. Europsko izvješće o drogama ističe nove prijetnje i naglašava potrebu za odlučnim djelovanjem.”</w:t>
      </w:r>
    </w:p>
    <w:p w:rsidR="00480AD6" w:rsidRPr="00957DEC" w:rsidRDefault="00480AD6" w:rsidP="00480AD6">
      <w:pPr>
        <w:jc w:val="both"/>
        <w:rPr>
          <w:i/>
          <w:sz w:val="24"/>
          <w:szCs w:val="24"/>
        </w:rPr>
      </w:pPr>
      <w:r w:rsidRPr="00480AD6">
        <w:rPr>
          <w:b/>
          <w:sz w:val="24"/>
          <w:szCs w:val="24"/>
        </w:rPr>
        <w:t>Alexis Goosdeel, izvršni direktor EUDA-e</w:t>
      </w:r>
      <w:r w:rsidRPr="00480AD6">
        <w:rPr>
          <w:sz w:val="24"/>
          <w:szCs w:val="24"/>
        </w:rPr>
        <w:t xml:space="preserve">, dodaje: </w:t>
      </w:r>
      <w:r w:rsidR="00957DEC" w:rsidRPr="00957DEC">
        <w:rPr>
          <w:i/>
          <w:sz w:val="24"/>
          <w:szCs w:val="24"/>
        </w:rPr>
        <w:t xml:space="preserve">„Usred globalne nestabilnosti i brzo promjenjivih trendova u </w:t>
      </w:r>
      <w:r w:rsidR="00DF2802">
        <w:rPr>
          <w:i/>
          <w:sz w:val="24"/>
          <w:szCs w:val="24"/>
        </w:rPr>
        <w:t>području</w:t>
      </w:r>
      <w:r w:rsidR="00957DEC" w:rsidRPr="00957DEC">
        <w:rPr>
          <w:i/>
          <w:sz w:val="24"/>
          <w:szCs w:val="24"/>
        </w:rPr>
        <w:t xml:space="preserve"> droga, Europa se suočava s brojnim izazovima koji ugrožavaju njezine građane. Po</w:t>
      </w:r>
      <w:r w:rsidR="00D41FDE">
        <w:rPr>
          <w:i/>
          <w:sz w:val="24"/>
          <w:szCs w:val="24"/>
        </w:rPr>
        <w:t>rast</w:t>
      </w:r>
      <w:r w:rsidR="00957DEC" w:rsidRPr="00957DEC">
        <w:rPr>
          <w:i/>
          <w:sz w:val="24"/>
          <w:szCs w:val="24"/>
        </w:rPr>
        <w:t xml:space="preserve"> izrazito potentnih </w:t>
      </w:r>
      <w:r w:rsidR="00D41FDE">
        <w:rPr>
          <w:i/>
          <w:sz w:val="24"/>
          <w:szCs w:val="24"/>
        </w:rPr>
        <w:t>tvari</w:t>
      </w:r>
      <w:r w:rsidR="00957DEC" w:rsidRPr="00957DEC">
        <w:rPr>
          <w:i/>
          <w:sz w:val="24"/>
          <w:szCs w:val="24"/>
        </w:rPr>
        <w:t xml:space="preserve"> i sve složeniji obrasci konzumacije droga opterećuju sustave zdravstva i sigurnosti. To zahtijeva temeljitu promjenu našeg pristupa </w:t>
      </w:r>
      <w:r w:rsidR="00683F88">
        <w:rPr>
          <w:i/>
          <w:sz w:val="24"/>
          <w:szCs w:val="24"/>
        </w:rPr>
        <w:t>i pomak</w:t>
      </w:r>
      <w:r w:rsidR="001545FD">
        <w:rPr>
          <w:i/>
          <w:sz w:val="24"/>
          <w:szCs w:val="24"/>
        </w:rPr>
        <w:t xml:space="preserve"> od praćenja situacije</w:t>
      </w:r>
      <w:r w:rsidR="00957DEC" w:rsidRPr="00957DEC">
        <w:rPr>
          <w:i/>
          <w:sz w:val="24"/>
          <w:szCs w:val="24"/>
        </w:rPr>
        <w:t xml:space="preserve"> prema aktivnoj procjeni i jačanju spremnosti. Moramo osmisliti sveobuhvatan europski i nacionalni okvir pripravnosti kako bismo učinkovito odgovorili, proširili usluge prevencije, liječenja i smanjenja štet</w:t>
      </w:r>
      <w:r w:rsidR="000715CC">
        <w:rPr>
          <w:i/>
          <w:sz w:val="24"/>
          <w:szCs w:val="24"/>
        </w:rPr>
        <w:t>a</w:t>
      </w:r>
      <w:r w:rsidR="00957DEC" w:rsidRPr="00957DEC">
        <w:rPr>
          <w:i/>
          <w:sz w:val="24"/>
          <w:szCs w:val="24"/>
        </w:rPr>
        <w:t xml:space="preserve"> te ih prilagodili suvremenim </w:t>
      </w:r>
      <w:r w:rsidR="00957DEC" w:rsidRPr="00957DEC">
        <w:rPr>
          <w:i/>
          <w:sz w:val="24"/>
          <w:szCs w:val="24"/>
        </w:rPr>
        <w:lastRenderedPageBreak/>
        <w:t xml:space="preserve">okolnostima. Da bismo postigli te ciljeve, moramo unaprijediti sustave praćenja i </w:t>
      </w:r>
      <w:r w:rsidR="008F70EE">
        <w:rPr>
          <w:i/>
          <w:sz w:val="24"/>
          <w:szCs w:val="24"/>
        </w:rPr>
        <w:t>upozoravanja</w:t>
      </w:r>
      <w:r w:rsidR="00957DEC" w:rsidRPr="00957DEC">
        <w:rPr>
          <w:i/>
          <w:sz w:val="24"/>
          <w:szCs w:val="24"/>
        </w:rPr>
        <w:t xml:space="preserve"> i koristiti ih za izgradnju naših kapaciteta za odgovor. Sada je vrijeme da djelujemo zajedno kako bismo zaštitili javno zdravlje i sigurnost – i spasili živote.”</w:t>
      </w:r>
    </w:p>
    <w:p w:rsidR="008F70EE" w:rsidRDefault="008F70EE" w:rsidP="00531D44">
      <w:pPr>
        <w:jc w:val="both"/>
        <w:rPr>
          <w:sz w:val="24"/>
          <w:szCs w:val="24"/>
        </w:rPr>
      </w:pPr>
    </w:p>
    <w:p w:rsidR="00531D44" w:rsidRPr="00C700C7" w:rsidRDefault="00531D44" w:rsidP="00531D44">
      <w:pPr>
        <w:jc w:val="both"/>
        <w:rPr>
          <w:b/>
          <w:sz w:val="28"/>
          <w:szCs w:val="28"/>
        </w:rPr>
      </w:pPr>
      <w:r w:rsidRPr="00C700C7">
        <w:rPr>
          <w:b/>
          <w:sz w:val="28"/>
          <w:szCs w:val="28"/>
        </w:rPr>
        <w:t>Tržište sintet</w:t>
      </w:r>
      <w:r w:rsidR="00236B2F" w:rsidRPr="00C700C7">
        <w:rPr>
          <w:b/>
          <w:sz w:val="28"/>
          <w:szCs w:val="28"/>
        </w:rPr>
        <w:t>skih</w:t>
      </w:r>
      <w:r w:rsidRPr="00C700C7">
        <w:rPr>
          <w:b/>
          <w:sz w:val="28"/>
          <w:szCs w:val="28"/>
        </w:rPr>
        <w:t xml:space="preserve"> stimulansa u Europi: katinoni </w:t>
      </w:r>
      <w:r w:rsidR="00236B2F" w:rsidRPr="00C700C7">
        <w:rPr>
          <w:b/>
          <w:sz w:val="28"/>
          <w:szCs w:val="28"/>
        </w:rPr>
        <w:t>dobivaju na značaju</w:t>
      </w:r>
    </w:p>
    <w:p w:rsidR="00531D44" w:rsidRPr="00531D44" w:rsidRDefault="00531D44" w:rsidP="00531D44">
      <w:pPr>
        <w:jc w:val="both"/>
        <w:rPr>
          <w:sz w:val="24"/>
          <w:szCs w:val="24"/>
        </w:rPr>
      </w:pPr>
      <w:r w:rsidRPr="00531D44">
        <w:rPr>
          <w:sz w:val="24"/>
          <w:szCs w:val="24"/>
        </w:rPr>
        <w:t>Izvješ</w:t>
      </w:r>
      <w:r w:rsidR="00056358">
        <w:rPr>
          <w:sz w:val="24"/>
          <w:szCs w:val="24"/>
        </w:rPr>
        <w:t xml:space="preserve">će </w:t>
      </w:r>
      <w:r w:rsidR="00FA655F">
        <w:rPr>
          <w:sz w:val="24"/>
          <w:szCs w:val="24"/>
        </w:rPr>
        <w:t>naglašava</w:t>
      </w:r>
      <w:r w:rsidRPr="00531D44">
        <w:rPr>
          <w:sz w:val="24"/>
          <w:szCs w:val="24"/>
        </w:rPr>
        <w:t xml:space="preserve"> povećanu dostupnost sintet</w:t>
      </w:r>
      <w:r w:rsidR="00056358">
        <w:rPr>
          <w:sz w:val="24"/>
          <w:szCs w:val="24"/>
        </w:rPr>
        <w:t>skih</w:t>
      </w:r>
      <w:r w:rsidRPr="00531D44">
        <w:rPr>
          <w:sz w:val="24"/>
          <w:szCs w:val="24"/>
        </w:rPr>
        <w:t xml:space="preserve"> katinona, što se odražava u ‘neviđenom uvozu i zapljenama’. </w:t>
      </w:r>
      <w:r w:rsidR="00BF31EF" w:rsidRPr="00BF31EF">
        <w:rPr>
          <w:sz w:val="24"/>
          <w:szCs w:val="24"/>
        </w:rPr>
        <w:t xml:space="preserve">Riječ je o sintetskim stimulansima koji su kemijski slični katinonu, aktivnom sastojku u khatu. </w:t>
      </w:r>
      <w:r w:rsidR="00751787" w:rsidRPr="00751787">
        <w:rPr>
          <w:sz w:val="24"/>
          <w:szCs w:val="24"/>
        </w:rPr>
        <w:t>U 2023. godini prijavljeno je ukupno najmanje 37 tona sintetskih katinona (2</w:t>
      </w:r>
      <w:r w:rsidR="00BF31EF">
        <w:rPr>
          <w:sz w:val="24"/>
          <w:szCs w:val="24"/>
        </w:rPr>
        <w:t xml:space="preserve">7 </w:t>
      </w:r>
      <w:r w:rsidR="00751787" w:rsidRPr="00751787">
        <w:rPr>
          <w:sz w:val="24"/>
          <w:szCs w:val="24"/>
        </w:rPr>
        <w:t xml:space="preserve">tona u 2022. i 4,5 tona u 2021.). </w:t>
      </w:r>
      <w:r w:rsidR="00877BE8" w:rsidRPr="00877BE8">
        <w:rPr>
          <w:sz w:val="24"/>
          <w:szCs w:val="24"/>
        </w:rPr>
        <w:t xml:space="preserve">Većina se odnosila na nekoliko </w:t>
      </w:r>
      <w:r w:rsidR="00877BE8">
        <w:rPr>
          <w:sz w:val="24"/>
          <w:szCs w:val="24"/>
        </w:rPr>
        <w:t>masovnih uvoza</w:t>
      </w:r>
      <w:r w:rsidR="00877BE8" w:rsidRPr="00877BE8">
        <w:rPr>
          <w:sz w:val="24"/>
          <w:szCs w:val="24"/>
        </w:rPr>
        <w:t xml:space="preserve"> iz </w:t>
      </w:r>
      <w:r w:rsidR="00877BE8" w:rsidRPr="003C375A">
        <w:rPr>
          <w:b/>
          <w:sz w:val="24"/>
          <w:szCs w:val="24"/>
        </w:rPr>
        <w:t>Indije</w:t>
      </w:r>
      <w:r w:rsidR="00877BE8" w:rsidRPr="00877BE8">
        <w:rPr>
          <w:sz w:val="24"/>
          <w:szCs w:val="24"/>
        </w:rPr>
        <w:t xml:space="preserve">, uglavnom dopremljenih preko </w:t>
      </w:r>
      <w:r w:rsidR="00877BE8" w:rsidRPr="003C375A">
        <w:rPr>
          <w:b/>
          <w:sz w:val="24"/>
          <w:szCs w:val="24"/>
        </w:rPr>
        <w:t>Nizozemske</w:t>
      </w:r>
      <w:r w:rsidRPr="00531D44">
        <w:rPr>
          <w:sz w:val="24"/>
          <w:szCs w:val="24"/>
        </w:rPr>
        <w:t>. Glavne zaplijenjene</w:t>
      </w:r>
      <w:r w:rsidR="00FA655F">
        <w:rPr>
          <w:sz w:val="24"/>
          <w:szCs w:val="24"/>
        </w:rPr>
        <w:t xml:space="preserve"> </w:t>
      </w:r>
      <w:r w:rsidR="000F2543">
        <w:rPr>
          <w:sz w:val="24"/>
          <w:szCs w:val="24"/>
        </w:rPr>
        <w:t>tvari</w:t>
      </w:r>
      <w:r w:rsidRPr="00531D44">
        <w:rPr>
          <w:sz w:val="24"/>
          <w:szCs w:val="24"/>
        </w:rPr>
        <w:t xml:space="preserve"> bile su 3-CMC, 2-MMC i N-etilnorpetendron.</w:t>
      </w:r>
      <w:r w:rsidR="00FA655F">
        <w:rPr>
          <w:sz w:val="24"/>
          <w:szCs w:val="24"/>
        </w:rPr>
        <w:t xml:space="preserve"> </w:t>
      </w:r>
      <w:r w:rsidRPr="00531D44">
        <w:rPr>
          <w:sz w:val="24"/>
          <w:szCs w:val="24"/>
        </w:rPr>
        <w:t xml:space="preserve">Do siječnja 2025. godine, </w:t>
      </w:r>
      <w:r w:rsidRPr="00317405">
        <w:rPr>
          <w:b/>
          <w:sz w:val="24"/>
          <w:szCs w:val="24"/>
        </w:rPr>
        <w:t>EUDA</w:t>
      </w:r>
      <w:r w:rsidRPr="00531D44">
        <w:rPr>
          <w:sz w:val="24"/>
          <w:szCs w:val="24"/>
        </w:rPr>
        <w:t xml:space="preserve"> je prvi put na razini EU završila procjene rizika za osam kemikalija</w:t>
      </w:r>
      <w:r w:rsidR="00FA655F">
        <w:rPr>
          <w:sz w:val="24"/>
          <w:szCs w:val="24"/>
        </w:rPr>
        <w:t xml:space="preserve"> prekursora</w:t>
      </w:r>
      <w:r w:rsidRPr="00531D44">
        <w:rPr>
          <w:sz w:val="24"/>
          <w:szCs w:val="24"/>
        </w:rPr>
        <w:t xml:space="preserve"> koje se koriste za proizvodnju sintet</w:t>
      </w:r>
      <w:r w:rsidR="00FA655F">
        <w:rPr>
          <w:sz w:val="24"/>
          <w:szCs w:val="24"/>
        </w:rPr>
        <w:t>skih</w:t>
      </w:r>
      <w:r w:rsidRPr="00531D44">
        <w:rPr>
          <w:sz w:val="24"/>
          <w:szCs w:val="24"/>
        </w:rPr>
        <w:t xml:space="preserve"> katinona.</w:t>
      </w:r>
    </w:p>
    <w:p w:rsidR="00531D44" w:rsidRPr="00531D44" w:rsidRDefault="00531D44" w:rsidP="00531D44">
      <w:pPr>
        <w:jc w:val="both"/>
        <w:rPr>
          <w:sz w:val="24"/>
          <w:szCs w:val="24"/>
        </w:rPr>
      </w:pPr>
      <w:r w:rsidRPr="00317405">
        <w:rPr>
          <w:b/>
          <w:sz w:val="24"/>
          <w:szCs w:val="24"/>
        </w:rPr>
        <w:t>Europski sustav ranog upozoravanja</w:t>
      </w:r>
      <w:r w:rsidR="00C97352" w:rsidRPr="00317405">
        <w:rPr>
          <w:b/>
          <w:sz w:val="24"/>
          <w:szCs w:val="24"/>
        </w:rPr>
        <w:t xml:space="preserve"> u slučaju pojave novih psihoaktivnih tvari</w:t>
      </w:r>
      <w:r w:rsidRPr="00317405">
        <w:rPr>
          <w:b/>
          <w:sz w:val="24"/>
          <w:szCs w:val="24"/>
        </w:rPr>
        <w:t xml:space="preserve"> (EWS)</w:t>
      </w:r>
      <w:r w:rsidRPr="00531D44">
        <w:rPr>
          <w:sz w:val="24"/>
          <w:szCs w:val="24"/>
        </w:rPr>
        <w:t xml:space="preserve"> identificirao je sedam novih sintet</w:t>
      </w:r>
      <w:r w:rsidR="00C97352">
        <w:rPr>
          <w:sz w:val="24"/>
          <w:szCs w:val="24"/>
        </w:rPr>
        <w:t>skih</w:t>
      </w:r>
      <w:r w:rsidRPr="00531D44">
        <w:rPr>
          <w:sz w:val="24"/>
          <w:szCs w:val="24"/>
        </w:rPr>
        <w:t xml:space="preserve"> katinona u 2024., čime je ukupan broj praćenih katinona u Europi dosegao 178. </w:t>
      </w:r>
      <w:r w:rsidRPr="00317405">
        <w:rPr>
          <w:b/>
          <w:sz w:val="24"/>
          <w:szCs w:val="24"/>
        </w:rPr>
        <w:t>EUDA</w:t>
      </w:r>
      <w:r w:rsidRPr="00531D44">
        <w:rPr>
          <w:sz w:val="24"/>
          <w:szCs w:val="24"/>
        </w:rPr>
        <w:t xml:space="preserve"> je nedavno provela procjene rizika za tri nova sintet</w:t>
      </w:r>
      <w:r w:rsidR="00C97352">
        <w:rPr>
          <w:sz w:val="24"/>
          <w:szCs w:val="24"/>
        </w:rPr>
        <w:t>ska</w:t>
      </w:r>
      <w:r w:rsidRPr="00531D44">
        <w:rPr>
          <w:sz w:val="24"/>
          <w:szCs w:val="24"/>
        </w:rPr>
        <w:t xml:space="preserve"> katinona: 2-metilmetkatinon (2-MMC), 4-bromometkatinon (4-BMC) i N-etilnorpetendron (NEP).</w:t>
      </w:r>
      <w:r w:rsidR="003A0800" w:rsidRPr="003A0800">
        <w:t xml:space="preserve"> </w:t>
      </w:r>
      <w:r w:rsidR="003A0800" w:rsidRPr="003A0800">
        <w:rPr>
          <w:sz w:val="24"/>
          <w:szCs w:val="24"/>
        </w:rPr>
        <w:t xml:space="preserve">Do siječnja 2025. </w:t>
      </w:r>
      <w:r w:rsidR="003A0800">
        <w:rPr>
          <w:sz w:val="24"/>
          <w:szCs w:val="24"/>
        </w:rPr>
        <w:t>EUDA</w:t>
      </w:r>
      <w:r w:rsidR="003A0800" w:rsidRPr="003A0800">
        <w:rPr>
          <w:sz w:val="24"/>
          <w:szCs w:val="24"/>
        </w:rPr>
        <w:t xml:space="preserve"> je također, prvi put na razini EU-a, provela procjenu rizika za osam prekursora koji se koriste za proizvodnju sintetskih katinona.</w:t>
      </w:r>
    </w:p>
    <w:p w:rsidR="00B1727E" w:rsidRDefault="00531D44" w:rsidP="00B1727E">
      <w:pPr>
        <w:jc w:val="both"/>
        <w:rPr>
          <w:sz w:val="24"/>
          <w:szCs w:val="24"/>
        </w:rPr>
      </w:pPr>
      <w:r w:rsidRPr="00531D44">
        <w:rPr>
          <w:sz w:val="24"/>
          <w:szCs w:val="24"/>
        </w:rPr>
        <w:t>Iako nenamjer</w:t>
      </w:r>
      <w:r w:rsidR="00C97352">
        <w:rPr>
          <w:sz w:val="24"/>
          <w:szCs w:val="24"/>
        </w:rPr>
        <w:t xml:space="preserve">na uporaba katinona </w:t>
      </w:r>
      <w:r w:rsidRPr="00531D44">
        <w:rPr>
          <w:sz w:val="24"/>
          <w:szCs w:val="24"/>
        </w:rPr>
        <w:t xml:space="preserve">u mješavinama droga i tabletama i dalje </w:t>
      </w:r>
      <w:r w:rsidR="00223F04">
        <w:rPr>
          <w:sz w:val="24"/>
          <w:szCs w:val="24"/>
        </w:rPr>
        <w:t>izaziva zabrinutost,</w:t>
      </w:r>
      <w:r w:rsidRPr="00531D44">
        <w:rPr>
          <w:sz w:val="24"/>
          <w:szCs w:val="24"/>
        </w:rPr>
        <w:t xml:space="preserve"> </w:t>
      </w:r>
      <w:r w:rsidR="00B1727E" w:rsidRPr="00B1727E">
        <w:rPr>
          <w:sz w:val="24"/>
          <w:szCs w:val="24"/>
        </w:rPr>
        <w:t xml:space="preserve">konzumenti ih </w:t>
      </w:r>
      <w:r w:rsidR="004466E0">
        <w:rPr>
          <w:sz w:val="24"/>
          <w:szCs w:val="24"/>
        </w:rPr>
        <w:t>također</w:t>
      </w:r>
      <w:r w:rsidR="00B1727E" w:rsidRPr="00B1727E">
        <w:rPr>
          <w:sz w:val="24"/>
          <w:szCs w:val="24"/>
        </w:rPr>
        <w:t xml:space="preserve"> </w:t>
      </w:r>
      <w:r w:rsidR="004466E0" w:rsidRPr="004466E0">
        <w:rPr>
          <w:sz w:val="24"/>
          <w:szCs w:val="24"/>
        </w:rPr>
        <w:t>kupuju namjerno, kao stimulans po vlastitom izboru</w:t>
      </w:r>
      <w:r w:rsidRPr="00531D44">
        <w:rPr>
          <w:sz w:val="24"/>
          <w:szCs w:val="24"/>
        </w:rPr>
        <w:t>. Podaci o liječenju također odražavaju rastuću prisutnost sintet</w:t>
      </w:r>
      <w:r w:rsidR="00127F22">
        <w:rPr>
          <w:sz w:val="24"/>
          <w:szCs w:val="24"/>
        </w:rPr>
        <w:t>skih</w:t>
      </w:r>
      <w:r w:rsidRPr="00531D44">
        <w:rPr>
          <w:sz w:val="24"/>
          <w:szCs w:val="24"/>
        </w:rPr>
        <w:t xml:space="preserve"> katinona. </w:t>
      </w:r>
      <w:r w:rsidR="00B1727E" w:rsidRPr="00B1727E">
        <w:rPr>
          <w:sz w:val="24"/>
          <w:szCs w:val="24"/>
        </w:rPr>
        <w:t>Prema dostupnim podacima iz zemalja koje prijavljuju slučajeve liječenja povezanih sa sintet</w:t>
      </w:r>
      <w:r w:rsidR="00B1727E">
        <w:rPr>
          <w:sz w:val="24"/>
          <w:szCs w:val="24"/>
        </w:rPr>
        <w:t>skim</w:t>
      </w:r>
      <w:r w:rsidR="00B1727E" w:rsidRPr="00B1727E">
        <w:rPr>
          <w:sz w:val="24"/>
          <w:szCs w:val="24"/>
        </w:rPr>
        <w:t xml:space="preserve"> katinonima, broj osoba koje su se prijavile </w:t>
      </w:r>
      <w:r w:rsidR="00B1727E">
        <w:rPr>
          <w:sz w:val="24"/>
          <w:szCs w:val="24"/>
        </w:rPr>
        <w:t>n</w:t>
      </w:r>
      <w:r w:rsidR="00B1727E" w:rsidRPr="00B1727E">
        <w:rPr>
          <w:sz w:val="24"/>
          <w:szCs w:val="24"/>
        </w:rPr>
        <w:t>a liječenje porastao je s 425 u 2018. na 1</w:t>
      </w:r>
      <w:r w:rsidR="00317405">
        <w:rPr>
          <w:sz w:val="24"/>
          <w:szCs w:val="24"/>
        </w:rPr>
        <w:t xml:space="preserve"> </w:t>
      </w:r>
      <w:r w:rsidR="00B1727E" w:rsidRPr="00B1727E">
        <w:rPr>
          <w:sz w:val="24"/>
          <w:szCs w:val="24"/>
        </w:rPr>
        <w:t>9</w:t>
      </w:r>
      <w:r w:rsidR="004466E0">
        <w:rPr>
          <w:sz w:val="24"/>
          <w:szCs w:val="24"/>
        </w:rPr>
        <w:t>30</w:t>
      </w:r>
      <w:r w:rsidR="00B1727E" w:rsidRPr="00B1727E">
        <w:rPr>
          <w:sz w:val="24"/>
          <w:szCs w:val="24"/>
        </w:rPr>
        <w:t xml:space="preserve"> u 2023. godin</w:t>
      </w:r>
      <w:r w:rsidR="00B1727E">
        <w:rPr>
          <w:sz w:val="24"/>
          <w:szCs w:val="24"/>
        </w:rPr>
        <w:t>i</w:t>
      </w:r>
      <w:r w:rsidR="00B1727E" w:rsidRPr="00B1727E">
        <w:rPr>
          <w:sz w:val="24"/>
          <w:szCs w:val="24"/>
        </w:rPr>
        <w:t>.</w:t>
      </w:r>
    </w:p>
    <w:p w:rsidR="00D52452" w:rsidRDefault="00A35D4B" w:rsidP="00D52452">
      <w:pPr>
        <w:jc w:val="both"/>
        <w:rPr>
          <w:sz w:val="24"/>
          <w:szCs w:val="24"/>
        </w:rPr>
      </w:pPr>
      <w:r>
        <w:rPr>
          <w:sz w:val="24"/>
          <w:szCs w:val="24"/>
        </w:rPr>
        <w:t>Tijekom</w:t>
      </w:r>
      <w:r w:rsidR="00325D86" w:rsidRPr="00325D86">
        <w:rPr>
          <w:sz w:val="24"/>
          <w:szCs w:val="24"/>
        </w:rPr>
        <w:t xml:space="preserve"> 2023. godin</w:t>
      </w:r>
      <w:r>
        <w:rPr>
          <w:sz w:val="24"/>
          <w:szCs w:val="24"/>
        </w:rPr>
        <w:t>e</w:t>
      </w:r>
      <w:r w:rsidR="00325D86" w:rsidRPr="00325D86">
        <w:rPr>
          <w:sz w:val="24"/>
          <w:szCs w:val="24"/>
        </w:rPr>
        <w:t xml:space="preserve"> u EU</w:t>
      </w:r>
      <w:r>
        <w:rPr>
          <w:sz w:val="24"/>
          <w:szCs w:val="24"/>
        </w:rPr>
        <w:t>-u</w:t>
      </w:r>
      <w:r w:rsidR="00325D86" w:rsidRPr="00325D86">
        <w:rPr>
          <w:sz w:val="24"/>
          <w:szCs w:val="24"/>
        </w:rPr>
        <w:t xml:space="preserve"> je demontirano 53 pogona za proizvodnju sinte</w:t>
      </w:r>
      <w:r w:rsidR="00325D86">
        <w:rPr>
          <w:sz w:val="24"/>
          <w:szCs w:val="24"/>
        </w:rPr>
        <w:t>tskih</w:t>
      </w:r>
      <w:r w:rsidR="00325D86" w:rsidRPr="00325D86">
        <w:rPr>
          <w:sz w:val="24"/>
          <w:szCs w:val="24"/>
        </w:rPr>
        <w:t xml:space="preserve"> katinona, </w:t>
      </w:r>
      <w:r w:rsidR="00D52452">
        <w:rPr>
          <w:sz w:val="24"/>
          <w:szCs w:val="24"/>
        </w:rPr>
        <w:t>uključujući neka</w:t>
      </w:r>
      <w:r w:rsidR="00325D86" w:rsidRPr="00325D86">
        <w:rPr>
          <w:sz w:val="24"/>
          <w:szCs w:val="24"/>
        </w:rPr>
        <w:t xml:space="preserve"> velikih razmjera (</w:t>
      </w:r>
      <w:r w:rsidRPr="00A35D4B">
        <w:rPr>
          <w:sz w:val="24"/>
          <w:szCs w:val="24"/>
        </w:rPr>
        <w:t>u usporedbi s 29 u 2022.</w:t>
      </w:r>
      <w:r w:rsidR="00325D86" w:rsidRPr="00325D86">
        <w:rPr>
          <w:sz w:val="24"/>
          <w:szCs w:val="24"/>
        </w:rPr>
        <w:t xml:space="preserve">), uglavnom u </w:t>
      </w:r>
      <w:r w:rsidR="00325D86" w:rsidRPr="00317405">
        <w:rPr>
          <w:b/>
          <w:sz w:val="24"/>
          <w:szCs w:val="24"/>
        </w:rPr>
        <w:t>Poljskoj</w:t>
      </w:r>
      <w:r w:rsidR="00325D86" w:rsidRPr="00325D86">
        <w:rPr>
          <w:sz w:val="24"/>
          <w:szCs w:val="24"/>
        </w:rPr>
        <w:t xml:space="preserve">. </w:t>
      </w:r>
      <w:r w:rsidR="00D52452" w:rsidRPr="00D52452">
        <w:rPr>
          <w:sz w:val="24"/>
          <w:szCs w:val="24"/>
        </w:rPr>
        <w:t>To je jedan od p</w:t>
      </w:r>
      <w:r>
        <w:rPr>
          <w:sz w:val="24"/>
          <w:szCs w:val="24"/>
        </w:rPr>
        <w:t>okazatelja</w:t>
      </w:r>
      <w:r w:rsidR="00D52452" w:rsidRPr="00D52452">
        <w:rPr>
          <w:sz w:val="24"/>
          <w:szCs w:val="24"/>
        </w:rPr>
        <w:t xml:space="preserve"> značajnog intenziviranja proizvodnje droga u Europi. </w:t>
      </w:r>
      <w:r w:rsidR="00C63DD7" w:rsidRPr="00C63DD7">
        <w:rPr>
          <w:sz w:val="24"/>
          <w:szCs w:val="24"/>
        </w:rPr>
        <w:t>U 2023.</w:t>
      </w:r>
      <w:r w:rsidR="00F1471E">
        <w:rPr>
          <w:sz w:val="24"/>
          <w:szCs w:val="24"/>
        </w:rPr>
        <w:t xml:space="preserve"> godini</w:t>
      </w:r>
      <w:r w:rsidR="00C63DD7" w:rsidRPr="00C63DD7">
        <w:rPr>
          <w:sz w:val="24"/>
          <w:szCs w:val="24"/>
        </w:rPr>
        <w:t xml:space="preserve"> vlasti su u cijeloj Europi demontirale proizvodne pogone, uključujući: 250 za metamfetamin, 93 za amfetamin, 36 za MDMA i 34 za kokain</w:t>
      </w:r>
      <w:r w:rsidR="00D52452" w:rsidRPr="00D52452">
        <w:rPr>
          <w:sz w:val="24"/>
          <w:szCs w:val="24"/>
        </w:rPr>
        <w:t>.</w:t>
      </w:r>
    </w:p>
    <w:p w:rsidR="007F047F" w:rsidRDefault="007F047F" w:rsidP="00D52452">
      <w:pPr>
        <w:jc w:val="both"/>
        <w:rPr>
          <w:sz w:val="24"/>
          <w:szCs w:val="24"/>
        </w:rPr>
      </w:pPr>
    </w:p>
    <w:p w:rsidR="00E0546F" w:rsidRDefault="00E0546F" w:rsidP="00E0546F">
      <w:pPr>
        <w:jc w:val="both"/>
        <w:rPr>
          <w:b/>
          <w:sz w:val="28"/>
          <w:szCs w:val="28"/>
        </w:rPr>
      </w:pPr>
      <w:r w:rsidRPr="005C1108">
        <w:rPr>
          <w:b/>
          <w:sz w:val="28"/>
          <w:szCs w:val="28"/>
        </w:rPr>
        <w:t>Novi sintetski opioidi: nitazeni predstavljaju rizik od smrtonosnih otrovanja</w:t>
      </w:r>
    </w:p>
    <w:p w:rsidR="00F90D17" w:rsidRDefault="00E0546F" w:rsidP="00E0546F">
      <w:pPr>
        <w:jc w:val="both"/>
        <w:rPr>
          <w:sz w:val="24"/>
          <w:szCs w:val="24"/>
        </w:rPr>
      </w:pPr>
      <w:r w:rsidRPr="00F90D17">
        <w:rPr>
          <w:b/>
          <w:sz w:val="24"/>
          <w:szCs w:val="24"/>
        </w:rPr>
        <w:t>EUDA</w:t>
      </w:r>
      <w:r w:rsidRPr="00E0546F">
        <w:rPr>
          <w:sz w:val="24"/>
          <w:szCs w:val="24"/>
        </w:rPr>
        <w:t xml:space="preserve"> procjenjuje da je u 2023. </w:t>
      </w:r>
      <w:r>
        <w:rPr>
          <w:sz w:val="24"/>
          <w:szCs w:val="24"/>
        </w:rPr>
        <w:t xml:space="preserve">godini </w:t>
      </w:r>
      <w:r w:rsidRPr="00E0546F">
        <w:rPr>
          <w:sz w:val="24"/>
          <w:szCs w:val="24"/>
        </w:rPr>
        <w:t>bilo 7</w:t>
      </w:r>
      <w:r>
        <w:rPr>
          <w:sz w:val="24"/>
          <w:szCs w:val="24"/>
        </w:rPr>
        <w:t xml:space="preserve"> </w:t>
      </w:r>
      <w:r w:rsidRPr="00E0546F">
        <w:rPr>
          <w:sz w:val="24"/>
          <w:szCs w:val="24"/>
        </w:rPr>
        <w:t>500 smrtnih slučajeva uzrokovanih drogama (u odnosu na oko 7</w:t>
      </w:r>
      <w:r w:rsidR="00D06288">
        <w:rPr>
          <w:sz w:val="24"/>
          <w:szCs w:val="24"/>
        </w:rPr>
        <w:t xml:space="preserve"> </w:t>
      </w:r>
      <w:r w:rsidRPr="00E0546F">
        <w:rPr>
          <w:sz w:val="24"/>
          <w:szCs w:val="24"/>
        </w:rPr>
        <w:t>100 u 2022.)</w:t>
      </w:r>
      <w:r w:rsidR="00A87D36">
        <w:rPr>
          <w:sz w:val="24"/>
          <w:szCs w:val="24"/>
        </w:rPr>
        <w:t xml:space="preserve">. </w:t>
      </w:r>
      <w:r w:rsidR="00A87D36" w:rsidRPr="00A87D36">
        <w:rPr>
          <w:sz w:val="24"/>
          <w:szCs w:val="24"/>
        </w:rPr>
        <w:t xml:space="preserve">Većina tih smrti povezana je s opioidima u kombinaciji s drugim tvarima. </w:t>
      </w:r>
      <w:r w:rsidRPr="0038738C">
        <w:rPr>
          <w:sz w:val="24"/>
          <w:szCs w:val="24"/>
        </w:rPr>
        <w:t xml:space="preserve">Tržište opioida u Europi </w:t>
      </w:r>
      <w:r w:rsidR="00F90D17">
        <w:rPr>
          <w:sz w:val="24"/>
          <w:szCs w:val="24"/>
        </w:rPr>
        <w:t>nastavlja se razvijati</w:t>
      </w:r>
      <w:r w:rsidRPr="00412A83">
        <w:rPr>
          <w:sz w:val="24"/>
          <w:szCs w:val="24"/>
        </w:rPr>
        <w:t xml:space="preserve">, </w:t>
      </w:r>
      <w:r w:rsidR="00C155E1">
        <w:rPr>
          <w:sz w:val="24"/>
          <w:szCs w:val="24"/>
        </w:rPr>
        <w:t>s različitim tvarima koje su sada dostupne, osim heroina</w:t>
      </w:r>
      <w:r w:rsidR="00F90D17">
        <w:rPr>
          <w:sz w:val="24"/>
          <w:szCs w:val="24"/>
        </w:rPr>
        <w:t>.</w:t>
      </w:r>
    </w:p>
    <w:p w:rsidR="00E0546F" w:rsidRPr="006353D6" w:rsidRDefault="00E0546F" w:rsidP="00E0546F">
      <w:pPr>
        <w:jc w:val="both"/>
        <w:rPr>
          <w:sz w:val="24"/>
          <w:szCs w:val="24"/>
        </w:rPr>
      </w:pPr>
      <w:r w:rsidRPr="006353D6">
        <w:rPr>
          <w:sz w:val="24"/>
          <w:szCs w:val="24"/>
        </w:rPr>
        <w:t>Novi sintetski opioidi (</w:t>
      </w:r>
      <w:r w:rsidR="00F90D17" w:rsidRPr="00F90D17">
        <w:rPr>
          <w:sz w:val="24"/>
          <w:szCs w:val="24"/>
        </w:rPr>
        <w:t>sintetske tvari koje djeluju na opioidne receptore u mozgu i proizvode učinke slične heroinu</w:t>
      </w:r>
      <w:r w:rsidRPr="006353D6">
        <w:rPr>
          <w:sz w:val="24"/>
          <w:szCs w:val="24"/>
        </w:rPr>
        <w:t xml:space="preserve">) zauzimaju relativno mali udio na europskom tržištu droga, ali su </w:t>
      </w:r>
      <w:r w:rsidRPr="006353D6">
        <w:rPr>
          <w:sz w:val="24"/>
          <w:szCs w:val="24"/>
        </w:rPr>
        <w:lastRenderedPageBreak/>
        <w:t xml:space="preserve">značajno prisutni u </w:t>
      </w:r>
      <w:r w:rsidRPr="007E2622">
        <w:rPr>
          <w:b/>
          <w:sz w:val="24"/>
          <w:szCs w:val="24"/>
        </w:rPr>
        <w:t>baltičkim zemljama</w:t>
      </w:r>
      <w:r w:rsidRPr="006353D6">
        <w:rPr>
          <w:sz w:val="24"/>
          <w:szCs w:val="24"/>
        </w:rPr>
        <w:t xml:space="preserve">. </w:t>
      </w:r>
      <w:r w:rsidRPr="003C7A90">
        <w:rPr>
          <w:sz w:val="24"/>
          <w:szCs w:val="24"/>
        </w:rPr>
        <w:t>Također raste zabrinutost zbog njihove upo</w:t>
      </w:r>
      <w:r>
        <w:rPr>
          <w:sz w:val="24"/>
          <w:szCs w:val="24"/>
        </w:rPr>
        <w:t>rabe</w:t>
      </w:r>
      <w:r w:rsidRPr="003C7A90">
        <w:rPr>
          <w:sz w:val="24"/>
          <w:szCs w:val="24"/>
        </w:rPr>
        <w:t xml:space="preserve"> u drugim državama članicama EU-a</w:t>
      </w:r>
      <w:r w:rsidRPr="006353D6">
        <w:rPr>
          <w:sz w:val="24"/>
          <w:szCs w:val="24"/>
        </w:rPr>
        <w:t>.</w:t>
      </w:r>
      <w:r w:rsidR="006E6FA6" w:rsidRPr="006E6FA6">
        <w:t xml:space="preserve"> </w:t>
      </w:r>
      <w:r w:rsidR="006E6FA6" w:rsidRPr="006E6FA6">
        <w:rPr>
          <w:sz w:val="24"/>
          <w:szCs w:val="24"/>
        </w:rPr>
        <w:t xml:space="preserve">Tijekom 2024. godine, </w:t>
      </w:r>
      <w:r w:rsidR="006E6FA6" w:rsidRPr="00527B83">
        <w:rPr>
          <w:b/>
          <w:sz w:val="24"/>
          <w:szCs w:val="24"/>
        </w:rPr>
        <w:t>EUDA</w:t>
      </w:r>
      <w:r w:rsidR="006E6FA6" w:rsidRPr="006E6FA6">
        <w:rPr>
          <w:sz w:val="24"/>
          <w:szCs w:val="24"/>
        </w:rPr>
        <w:t xml:space="preserve"> je uputila poziv na djelovanje partnerima i državama članicama EU-a, pozvavši ih na zajednički odgovor na rastuću prijetnju novih sintetskih opioida.</w:t>
      </w:r>
    </w:p>
    <w:p w:rsidR="00E0546F" w:rsidRPr="006353D6" w:rsidRDefault="002774CE" w:rsidP="00D1227E">
      <w:pPr>
        <w:jc w:val="both"/>
        <w:rPr>
          <w:sz w:val="24"/>
          <w:szCs w:val="24"/>
        </w:rPr>
      </w:pPr>
      <w:r w:rsidRPr="002774CE">
        <w:rPr>
          <w:sz w:val="24"/>
          <w:szCs w:val="24"/>
        </w:rPr>
        <w:t>Od 2009. godine na europskom tržištu pojavilo se ukupno 88 novih sintetskih opioid</w:t>
      </w:r>
      <w:r w:rsidR="00E0546F" w:rsidRPr="006353D6">
        <w:rPr>
          <w:sz w:val="24"/>
          <w:szCs w:val="24"/>
        </w:rPr>
        <w:t xml:space="preserve">a. </w:t>
      </w:r>
      <w:r w:rsidR="00BA0C27">
        <w:rPr>
          <w:sz w:val="24"/>
          <w:szCs w:val="24"/>
        </w:rPr>
        <w:t>Ti su opioidi č</w:t>
      </w:r>
      <w:r w:rsidR="00E0546F" w:rsidRPr="004F44EF">
        <w:rPr>
          <w:sz w:val="24"/>
          <w:szCs w:val="24"/>
        </w:rPr>
        <w:t xml:space="preserve">esto vrlo potentni, </w:t>
      </w:r>
      <w:r w:rsidR="007F4BCC" w:rsidRPr="007F4BCC">
        <w:rPr>
          <w:sz w:val="24"/>
          <w:szCs w:val="24"/>
        </w:rPr>
        <w:t xml:space="preserve">što nosi visoke rizike od </w:t>
      </w:r>
      <w:r w:rsidR="007F4BCC">
        <w:rPr>
          <w:sz w:val="24"/>
          <w:szCs w:val="24"/>
        </w:rPr>
        <w:t>o</w:t>
      </w:r>
      <w:r w:rsidR="007F4BCC" w:rsidRPr="007F4BCC">
        <w:rPr>
          <w:sz w:val="24"/>
          <w:szCs w:val="24"/>
        </w:rPr>
        <w:t>trovanja i smrti</w:t>
      </w:r>
      <w:r w:rsidR="00E0546F" w:rsidRPr="006353D6">
        <w:rPr>
          <w:sz w:val="24"/>
          <w:szCs w:val="24"/>
        </w:rPr>
        <w:t xml:space="preserve">. U 2024. godini svih </w:t>
      </w:r>
      <w:r w:rsidR="003D045E">
        <w:rPr>
          <w:sz w:val="24"/>
          <w:szCs w:val="24"/>
        </w:rPr>
        <w:t>7</w:t>
      </w:r>
      <w:r w:rsidR="00E0546F" w:rsidRPr="006353D6">
        <w:rPr>
          <w:sz w:val="24"/>
          <w:szCs w:val="24"/>
        </w:rPr>
        <w:t xml:space="preserve"> novih sintetskih opioida službeno prijavljenih </w:t>
      </w:r>
      <w:r w:rsidR="00E0546F" w:rsidRPr="00321DE5">
        <w:rPr>
          <w:b/>
          <w:sz w:val="24"/>
          <w:szCs w:val="24"/>
        </w:rPr>
        <w:t>EWS</w:t>
      </w:r>
      <w:r w:rsidR="00E0546F">
        <w:rPr>
          <w:sz w:val="24"/>
          <w:szCs w:val="24"/>
        </w:rPr>
        <w:t>-u</w:t>
      </w:r>
      <w:r w:rsidR="00E0546F" w:rsidRPr="006353D6">
        <w:rPr>
          <w:sz w:val="24"/>
          <w:szCs w:val="24"/>
        </w:rPr>
        <w:t xml:space="preserve"> bili su nitazeni. Do </w:t>
      </w:r>
      <w:r w:rsidR="00E0546F">
        <w:rPr>
          <w:sz w:val="24"/>
          <w:szCs w:val="24"/>
        </w:rPr>
        <w:t>danas</w:t>
      </w:r>
      <w:r w:rsidR="00E0546F" w:rsidRPr="006353D6">
        <w:rPr>
          <w:sz w:val="24"/>
          <w:szCs w:val="24"/>
        </w:rPr>
        <w:t xml:space="preserve"> se u Europi prati 22 različita nitazena.</w:t>
      </w:r>
      <w:r w:rsidR="00321DE5">
        <w:rPr>
          <w:sz w:val="24"/>
          <w:szCs w:val="24"/>
        </w:rPr>
        <w:t xml:space="preserve"> </w:t>
      </w:r>
      <w:r w:rsidR="00E0546F" w:rsidRPr="006353D6">
        <w:rPr>
          <w:sz w:val="24"/>
          <w:szCs w:val="24"/>
        </w:rPr>
        <w:t xml:space="preserve">Nedavna pilot </w:t>
      </w:r>
      <w:r w:rsidR="00E0546F" w:rsidRPr="007E2622">
        <w:rPr>
          <w:b/>
          <w:sz w:val="24"/>
          <w:szCs w:val="24"/>
        </w:rPr>
        <w:t>procjena prijetnji EUDA-e</w:t>
      </w:r>
      <w:r w:rsidR="00E0546F" w:rsidRPr="006353D6">
        <w:rPr>
          <w:sz w:val="24"/>
          <w:szCs w:val="24"/>
        </w:rPr>
        <w:t xml:space="preserve"> usmjerena na</w:t>
      </w:r>
      <w:r w:rsidR="00D1227E" w:rsidRPr="00D1227E">
        <w:rPr>
          <w:sz w:val="24"/>
          <w:szCs w:val="24"/>
        </w:rPr>
        <w:t xml:space="preserve"> nove sintetske opioide </w:t>
      </w:r>
      <w:r w:rsidR="00E0546F" w:rsidRPr="006353D6">
        <w:rPr>
          <w:sz w:val="24"/>
          <w:szCs w:val="24"/>
        </w:rPr>
        <w:t xml:space="preserve">u </w:t>
      </w:r>
      <w:r w:rsidR="00E0546F" w:rsidRPr="002F1C0C">
        <w:rPr>
          <w:b/>
          <w:sz w:val="24"/>
          <w:szCs w:val="24"/>
        </w:rPr>
        <w:t>baltičkim državama</w:t>
      </w:r>
      <w:r w:rsidR="00D87019">
        <w:rPr>
          <w:b/>
          <w:sz w:val="24"/>
          <w:szCs w:val="24"/>
        </w:rPr>
        <w:t>,</w:t>
      </w:r>
      <w:r w:rsidR="00E0546F" w:rsidRPr="006353D6">
        <w:rPr>
          <w:sz w:val="24"/>
          <w:szCs w:val="24"/>
        </w:rPr>
        <w:t xml:space="preserve"> </w:t>
      </w:r>
      <w:r w:rsidR="00D1227E" w:rsidRPr="00D1227E">
        <w:rPr>
          <w:sz w:val="24"/>
          <w:szCs w:val="24"/>
        </w:rPr>
        <w:t>otkrila je da nitazeni čine značajan</w:t>
      </w:r>
      <w:r w:rsidR="00D1227E">
        <w:rPr>
          <w:sz w:val="24"/>
          <w:szCs w:val="24"/>
        </w:rPr>
        <w:t xml:space="preserve"> </w:t>
      </w:r>
      <w:r w:rsidR="00D1227E" w:rsidRPr="00D1227E">
        <w:rPr>
          <w:sz w:val="24"/>
          <w:szCs w:val="24"/>
        </w:rPr>
        <w:t xml:space="preserve">udio smrtnih slučajeva od predoziranja u </w:t>
      </w:r>
      <w:r w:rsidR="00D1227E" w:rsidRPr="00D1227E">
        <w:rPr>
          <w:b/>
          <w:sz w:val="24"/>
          <w:szCs w:val="24"/>
        </w:rPr>
        <w:t>Estoniji</w:t>
      </w:r>
      <w:r w:rsidR="00D1227E" w:rsidRPr="00D1227E">
        <w:rPr>
          <w:sz w:val="24"/>
          <w:szCs w:val="24"/>
        </w:rPr>
        <w:t xml:space="preserve"> i </w:t>
      </w:r>
      <w:r w:rsidR="00D1227E" w:rsidRPr="00D1227E">
        <w:rPr>
          <w:b/>
          <w:sz w:val="24"/>
          <w:szCs w:val="24"/>
        </w:rPr>
        <w:t>Latviji</w:t>
      </w:r>
      <w:r w:rsidR="00E0546F" w:rsidRPr="006353D6">
        <w:rPr>
          <w:sz w:val="24"/>
          <w:szCs w:val="24"/>
        </w:rPr>
        <w:t xml:space="preserve">. </w:t>
      </w:r>
      <w:r w:rsidR="00D87019" w:rsidRPr="00D87019">
        <w:rPr>
          <w:sz w:val="24"/>
          <w:szCs w:val="24"/>
        </w:rPr>
        <w:t xml:space="preserve">U 2024. godini, najmanje sedam </w:t>
      </w:r>
      <w:r w:rsidR="00D87019" w:rsidRPr="00D87019">
        <w:rPr>
          <w:b/>
          <w:sz w:val="24"/>
          <w:szCs w:val="24"/>
        </w:rPr>
        <w:t>država članica EU-a</w:t>
      </w:r>
      <w:r w:rsidR="00D87019" w:rsidRPr="00D87019">
        <w:rPr>
          <w:sz w:val="24"/>
          <w:szCs w:val="24"/>
        </w:rPr>
        <w:t xml:space="preserve"> i </w:t>
      </w:r>
      <w:r w:rsidR="00D87019" w:rsidRPr="00D87019">
        <w:rPr>
          <w:b/>
          <w:sz w:val="24"/>
          <w:szCs w:val="24"/>
        </w:rPr>
        <w:t>Norveška</w:t>
      </w:r>
      <w:r w:rsidR="00D87019" w:rsidRPr="00D87019">
        <w:rPr>
          <w:sz w:val="24"/>
          <w:szCs w:val="24"/>
        </w:rPr>
        <w:t xml:space="preserve"> prijavile su štetne posljedice povezane s nitazenima</w:t>
      </w:r>
      <w:r w:rsidR="00E0546F" w:rsidRPr="006353D6">
        <w:rPr>
          <w:sz w:val="24"/>
          <w:szCs w:val="24"/>
        </w:rPr>
        <w:t>.</w:t>
      </w:r>
    </w:p>
    <w:p w:rsidR="00E0546F" w:rsidRPr="006353D6" w:rsidRDefault="00E0546F" w:rsidP="00E0546F">
      <w:pPr>
        <w:jc w:val="both"/>
        <w:rPr>
          <w:sz w:val="24"/>
          <w:szCs w:val="24"/>
        </w:rPr>
      </w:pPr>
      <w:r w:rsidRPr="006353D6">
        <w:rPr>
          <w:sz w:val="24"/>
          <w:szCs w:val="24"/>
        </w:rPr>
        <w:t xml:space="preserve">Izvješće također ističe </w:t>
      </w:r>
      <w:r w:rsidR="006B1D3D">
        <w:rPr>
          <w:sz w:val="24"/>
          <w:szCs w:val="24"/>
        </w:rPr>
        <w:t>sve veću</w:t>
      </w:r>
      <w:r w:rsidRPr="006353D6">
        <w:rPr>
          <w:sz w:val="24"/>
          <w:szCs w:val="24"/>
        </w:rPr>
        <w:t xml:space="preserve"> dostupnost lažnih lijekova koji sadrže nitazene</w:t>
      </w:r>
      <w:r w:rsidR="006B1D3D">
        <w:rPr>
          <w:sz w:val="24"/>
          <w:szCs w:val="24"/>
        </w:rPr>
        <w:t xml:space="preserve"> </w:t>
      </w:r>
      <w:r w:rsidR="006F1C8D">
        <w:rPr>
          <w:sz w:val="24"/>
          <w:szCs w:val="24"/>
        </w:rPr>
        <w:t>na europskom tržištu</w:t>
      </w:r>
      <w:r w:rsidRPr="006353D6">
        <w:rPr>
          <w:sz w:val="24"/>
          <w:szCs w:val="24"/>
        </w:rPr>
        <w:t xml:space="preserve">, a koji često imitiraju legalne lijekove na recept (npr. oksikodon, benzodiazepini). </w:t>
      </w:r>
      <w:r w:rsidRPr="00191D9A">
        <w:rPr>
          <w:sz w:val="24"/>
          <w:szCs w:val="24"/>
        </w:rPr>
        <w:t>To izaziva zabrinutost zbog mogućnosti širenja ovih proizvoda na širi krug potrošača, uključujući mlade ljude</w:t>
      </w:r>
      <w:r w:rsidRPr="006353D6">
        <w:rPr>
          <w:sz w:val="24"/>
          <w:szCs w:val="24"/>
        </w:rPr>
        <w:t xml:space="preserve">. Zbog visoke potentnosti nitazena, ovi lažni lijekovi predstavljaju ozbiljan rizik od teških </w:t>
      </w:r>
      <w:r>
        <w:rPr>
          <w:sz w:val="24"/>
          <w:szCs w:val="24"/>
        </w:rPr>
        <w:t>o</w:t>
      </w:r>
      <w:r w:rsidRPr="006353D6">
        <w:rPr>
          <w:sz w:val="24"/>
          <w:szCs w:val="24"/>
        </w:rPr>
        <w:t>trovanja</w:t>
      </w:r>
      <w:r w:rsidR="00031D40">
        <w:rPr>
          <w:sz w:val="24"/>
          <w:szCs w:val="24"/>
        </w:rPr>
        <w:t xml:space="preserve"> i predoziranja</w:t>
      </w:r>
      <w:r w:rsidRPr="006353D6">
        <w:rPr>
          <w:sz w:val="24"/>
          <w:szCs w:val="24"/>
        </w:rPr>
        <w:t>.</w:t>
      </w:r>
      <w:r w:rsidR="00313BA8" w:rsidRPr="00313BA8">
        <w:t xml:space="preserve"> </w:t>
      </w:r>
      <w:r w:rsidR="00313BA8" w:rsidRPr="00313BA8">
        <w:rPr>
          <w:sz w:val="24"/>
          <w:szCs w:val="24"/>
        </w:rPr>
        <w:t xml:space="preserve">Jedna od ključnih mjera za suzbijanje predoziranja opioidima je primjena naloksona – bilo od strane zdravstvenih djelatnika, bilo u sklopu programa „nalokson za kućnu uporabu“ (THN). Sve veći broj zemalja </w:t>
      </w:r>
      <w:r w:rsidR="0097144F">
        <w:rPr>
          <w:sz w:val="24"/>
          <w:szCs w:val="24"/>
        </w:rPr>
        <w:t>izvještava o ponudi THN</w:t>
      </w:r>
      <w:r w:rsidR="00313BA8" w:rsidRPr="00313BA8">
        <w:rPr>
          <w:sz w:val="24"/>
          <w:szCs w:val="24"/>
        </w:rPr>
        <w:t xml:space="preserve"> program</w:t>
      </w:r>
      <w:r w:rsidR="0097144F">
        <w:rPr>
          <w:sz w:val="24"/>
          <w:szCs w:val="24"/>
        </w:rPr>
        <w:t>a</w:t>
      </w:r>
      <w:r w:rsidR="00313BA8" w:rsidRPr="00313BA8">
        <w:rPr>
          <w:sz w:val="24"/>
          <w:szCs w:val="24"/>
        </w:rPr>
        <w:t xml:space="preserve"> – 15 država članica EU-a u 2023., a još tri započele su pilot-programe u 2024.</w:t>
      </w:r>
      <w:r w:rsidR="0075543C">
        <w:rPr>
          <w:sz w:val="24"/>
          <w:szCs w:val="24"/>
        </w:rPr>
        <w:t xml:space="preserve"> godini.</w:t>
      </w:r>
    </w:p>
    <w:p w:rsidR="00E0546F" w:rsidRPr="006353D6" w:rsidRDefault="00E0546F" w:rsidP="00E0546F">
      <w:pPr>
        <w:jc w:val="both"/>
        <w:rPr>
          <w:sz w:val="24"/>
          <w:szCs w:val="24"/>
        </w:rPr>
      </w:pPr>
      <w:r w:rsidRPr="002F1C0C">
        <w:rPr>
          <w:b/>
          <w:sz w:val="24"/>
          <w:szCs w:val="24"/>
        </w:rPr>
        <w:t>Kineska</w:t>
      </w:r>
      <w:r w:rsidRPr="006353D6">
        <w:rPr>
          <w:sz w:val="24"/>
          <w:szCs w:val="24"/>
        </w:rPr>
        <w:t xml:space="preserve"> kontrola deset nitazena </w:t>
      </w:r>
      <w:r w:rsidRPr="00191D9A">
        <w:rPr>
          <w:sz w:val="24"/>
          <w:szCs w:val="24"/>
        </w:rPr>
        <w:t xml:space="preserve">mogla bi </w:t>
      </w:r>
      <w:r>
        <w:rPr>
          <w:sz w:val="24"/>
          <w:szCs w:val="24"/>
        </w:rPr>
        <w:t>pre</w:t>
      </w:r>
      <w:r w:rsidRPr="006353D6">
        <w:rPr>
          <w:sz w:val="24"/>
          <w:szCs w:val="24"/>
        </w:rPr>
        <w:t>usmjeriti tržište dalje od poznatih nitazena (kao što su metonitazen i protonitazen) prema novim derivatima ili alternativnim</w:t>
      </w:r>
      <w:r>
        <w:rPr>
          <w:sz w:val="24"/>
          <w:szCs w:val="24"/>
        </w:rPr>
        <w:t xml:space="preserve"> opioidnim skupinama</w:t>
      </w:r>
      <w:r w:rsidRPr="006353D6">
        <w:rPr>
          <w:sz w:val="24"/>
          <w:szCs w:val="24"/>
        </w:rPr>
        <w:t xml:space="preserve">. U 2024. godini, putem EWS-a identificirane su tvari iz </w:t>
      </w:r>
      <w:r>
        <w:rPr>
          <w:sz w:val="24"/>
          <w:szCs w:val="24"/>
        </w:rPr>
        <w:t>skupine</w:t>
      </w:r>
      <w:r w:rsidRPr="006353D6">
        <w:rPr>
          <w:sz w:val="24"/>
          <w:szCs w:val="24"/>
        </w:rPr>
        <w:t xml:space="preserve"> ‘orfina’ (npr. ciklorfin, spiroklifin), što naglašava potrebu za </w:t>
      </w:r>
      <w:r w:rsidR="008143F5">
        <w:rPr>
          <w:sz w:val="24"/>
          <w:szCs w:val="24"/>
        </w:rPr>
        <w:t>p</w:t>
      </w:r>
      <w:r w:rsidRPr="006353D6">
        <w:rPr>
          <w:sz w:val="24"/>
          <w:szCs w:val="24"/>
        </w:rPr>
        <w:t>ažljivim praćenjem.</w:t>
      </w:r>
    </w:p>
    <w:p w:rsidR="00E0546F" w:rsidRDefault="008A0CA5" w:rsidP="00A75715">
      <w:pPr>
        <w:jc w:val="both"/>
        <w:rPr>
          <w:i/>
          <w:sz w:val="24"/>
          <w:szCs w:val="24"/>
        </w:rPr>
      </w:pPr>
      <w:r w:rsidRPr="008A0CA5">
        <w:rPr>
          <w:sz w:val="24"/>
          <w:szCs w:val="24"/>
        </w:rPr>
        <w:t xml:space="preserve">Također se nagađa da bi eventualno smanjenje dostupnosti heroina u Europi, uslijed talibanske zabrane uzgoja opijumskog maka i proizvodnje opijuma u </w:t>
      </w:r>
      <w:r w:rsidRPr="00EA37A6">
        <w:rPr>
          <w:b/>
          <w:sz w:val="24"/>
          <w:szCs w:val="24"/>
        </w:rPr>
        <w:t>Afganistanu</w:t>
      </w:r>
      <w:r w:rsidR="00A75715" w:rsidRPr="00A75715">
        <w:rPr>
          <w:sz w:val="24"/>
          <w:szCs w:val="24"/>
        </w:rPr>
        <w:t>, moglo potencijalno dovesti do popunjavanja tržišnih praznina u</w:t>
      </w:r>
      <w:r w:rsidR="00A75715">
        <w:rPr>
          <w:sz w:val="24"/>
          <w:szCs w:val="24"/>
        </w:rPr>
        <w:t xml:space="preserve"> </w:t>
      </w:r>
      <w:r w:rsidR="00A75715" w:rsidRPr="00A75715">
        <w:rPr>
          <w:sz w:val="24"/>
          <w:szCs w:val="24"/>
        </w:rPr>
        <w:t>Europi sintet</w:t>
      </w:r>
      <w:r w:rsidR="00A75715">
        <w:rPr>
          <w:sz w:val="24"/>
          <w:szCs w:val="24"/>
        </w:rPr>
        <w:t>skim</w:t>
      </w:r>
      <w:r w:rsidR="00A75715" w:rsidRPr="00A75715">
        <w:rPr>
          <w:sz w:val="24"/>
          <w:szCs w:val="24"/>
        </w:rPr>
        <w:t xml:space="preserve"> opioidima.</w:t>
      </w:r>
      <w:r w:rsidR="00E0546F" w:rsidRPr="006353D6">
        <w:rPr>
          <w:sz w:val="24"/>
          <w:szCs w:val="24"/>
        </w:rPr>
        <w:t xml:space="preserve"> Također postoji mogućnost da </w:t>
      </w:r>
      <w:r w:rsidR="00EA37A6">
        <w:rPr>
          <w:sz w:val="24"/>
          <w:szCs w:val="24"/>
        </w:rPr>
        <w:t xml:space="preserve">se </w:t>
      </w:r>
      <w:r w:rsidR="00E0546F" w:rsidRPr="006353D6">
        <w:rPr>
          <w:sz w:val="24"/>
          <w:szCs w:val="24"/>
        </w:rPr>
        <w:t xml:space="preserve">stimulansi poput kokaina i sintetskih katinona </w:t>
      </w:r>
      <w:r w:rsidR="00EA37A6">
        <w:rPr>
          <w:sz w:val="24"/>
          <w:szCs w:val="24"/>
        </w:rPr>
        <w:t>počnu koristiti kao zamjena za</w:t>
      </w:r>
      <w:r w:rsidR="00E046AC">
        <w:rPr>
          <w:sz w:val="24"/>
          <w:szCs w:val="24"/>
        </w:rPr>
        <w:t xml:space="preserve"> </w:t>
      </w:r>
      <w:bookmarkStart w:id="0" w:name="_GoBack"/>
      <w:bookmarkEnd w:id="0"/>
      <w:r w:rsidR="00EA37A6">
        <w:rPr>
          <w:sz w:val="24"/>
          <w:szCs w:val="24"/>
        </w:rPr>
        <w:t>heroin</w:t>
      </w:r>
      <w:r w:rsidR="00E0546F" w:rsidRPr="006353D6">
        <w:rPr>
          <w:sz w:val="24"/>
          <w:szCs w:val="24"/>
        </w:rPr>
        <w:t xml:space="preserve">. </w:t>
      </w:r>
      <w:r w:rsidR="00B82031">
        <w:rPr>
          <w:sz w:val="24"/>
          <w:szCs w:val="24"/>
        </w:rPr>
        <w:t>U izvješću se navodi</w:t>
      </w:r>
      <w:r w:rsidR="00E0546F" w:rsidRPr="006353D6">
        <w:rPr>
          <w:sz w:val="24"/>
          <w:szCs w:val="24"/>
        </w:rPr>
        <w:t xml:space="preserve">: </w:t>
      </w:r>
      <w:r w:rsidR="00965CEB" w:rsidRPr="00004EC8">
        <w:rPr>
          <w:i/>
          <w:sz w:val="24"/>
          <w:szCs w:val="24"/>
        </w:rPr>
        <w:t xml:space="preserve">„Suočena s neizvjesnošću, Europa mora poboljšati svoju spremnost </w:t>
      </w:r>
      <w:r w:rsidR="004C0C33" w:rsidRPr="00004EC8">
        <w:rPr>
          <w:i/>
          <w:sz w:val="24"/>
          <w:szCs w:val="24"/>
        </w:rPr>
        <w:t xml:space="preserve">za suočavanje s potencijalnim izazovima </w:t>
      </w:r>
      <w:r w:rsidR="00965CEB" w:rsidRPr="00004EC8">
        <w:rPr>
          <w:i/>
          <w:sz w:val="24"/>
          <w:szCs w:val="24"/>
        </w:rPr>
        <w:t>koji proizlaze iz takvih promjena na tržištu.“</w:t>
      </w:r>
    </w:p>
    <w:p w:rsidR="00A87372" w:rsidRDefault="00A87372" w:rsidP="00A75715">
      <w:pPr>
        <w:jc w:val="both"/>
        <w:rPr>
          <w:sz w:val="24"/>
          <w:szCs w:val="24"/>
        </w:rPr>
      </w:pPr>
    </w:p>
    <w:p w:rsidR="00A87372" w:rsidRPr="002F1C0C" w:rsidRDefault="00A87372" w:rsidP="00A87372">
      <w:pPr>
        <w:jc w:val="both"/>
        <w:rPr>
          <w:b/>
          <w:sz w:val="28"/>
          <w:szCs w:val="28"/>
        </w:rPr>
      </w:pPr>
      <w:r w:rsidRPr="002F1C0C">
        <w:rPr>
          <w:b/>
          <w:sz w:val="28"/>
          <w:szCs w:val="28"/>
        </w:rPr>
        <w:t>Potentni proizvodi od kanabisa i šira dostupnost polusintetskih kanabinoida</w:t>
      </w:r>
    </w:p>
    <w:p w:rsidR="00A87372" w:rsidRPr="0064439D" w:rsidRDefault="00A87372" w:rsidP="00A87372">
      <w:pPr>
        <w:jc w:val="both"/>
        <w:rPr>
          <w:sz w:val="24"/>
          <w:szCs w:val="24"/>
        </w:rPr>
      </w:pPr>
      <w:r w:rsidRPr="007B5975">
        <w:rPr>
          <w:sz w:val="24"/>
          <w:szCs w:val="24"/>
        </w:rPr>
        <w:t>Razvoj tržišt</w:t>
      </w:r>
      <w:r w:rsidR="00D23D8A">
        <w:rPr>
          <w:sz w:val="24"/>
          <w:szCs w:val="24"/>
        </w:rPr>
        <w:t>a</w:t>
      </w:r>
      <w:r w:rsidRPr="007B5975">
        <w:rPr>
          <w:sz w:val="24"/>
          <w:szCs w:val="24"/>
        </w:rPr>
        <w:t xml:space="preserve"> kanabisa stvara nove izazove za način na koji </w:t>
      </w:r>
      <w:r w:rsidR="002274F1">
        <w:rPr>
          <w:sz w:val="24"/>
          <w:szCs w:val="24"/>
        </w:rPr>
        <w:t>države</w:t>
      </w:r>
      <w:r w:rsidRPr="007B5975">
        <w:rPr>
          <w:sz w:val="24"/>
          <w:szCs w:val="24"/>
        </w:rPr>
        <w:t xml:space="preserve"> </w:t>
      </w:r>
      <w:r w:rsidR="00007EAB" w:rsidRPr="00007EAB">
        <w:rPr>
          <w:sz w:val="24"/>
          <w:szCs w:val="24"/>
        </w:rPr>
        <w:t>odgovaraju na najčešće konzumiran</w:t>
      </w:r>
      <w:r w:rsidR="007D00AE">
        <w:rPr>
          <w:sz w:val="24"/>
          <w:szCs w:val="24"/>
        </w:rPr>
        <w:t>u</w:t>
      </w:r>
      <w:r w:rsidR="00007EAB" w:rsidRPr="00007EAB">
        <w:rPr>
          <w:sz w:val="24"/>
          <w:szCs w:val="24"/>
        </w:rPr>
        <w:t xml:space="preserve"> </w:t>
      </w:r>
      <w:r w:rsidR="00087C87">
        <w:rPr>
          <w:sz w:val="24"/>
          <w:szCs w:val="24"/>
        </w:rPr>
        <w:t>ilegaln</w:t>
      </w:r>
      <w:r w:rsidR="007D00AE">
        <w:rPr>
          <w:sz w:val="24"/>
          <w:szCs w:val="24"/>
        </w:rPr>
        <w:t>u</w:t>
      </w:r>
      <w:r w:rsidR="00007EAB" w:rsidRPr="00007EAB">
        <w:rPr>
          <w:sz w:val="24"/>
          <w:szCs w:val="24"/>
        </w:rPr>
        <w:t xml:space="preserve"> drog</w:t>
      </w:r>
      <w:r w:rsidR="007D00AE">
        <w:rPr>
          <w:sz w:val="24"/>
          <w:szCs w:val="24"/>
        </w:rPr>
        <w:t>u</w:t>
      </w:r>
      <w:r w:rsidR="00007EAB" w:rsidRPr="00007EAB">
        <w:rPr>
          <w:sz w:val="24"/>
          <w:szCs w:val="24"/>
        </w:rPr>
        <w:t xml:space="preserve"> u Europi</w:t>
      </w:r>
      <w:r w:rsidR="00087C87" w:rsidRPr="00087C87">
        <w:t xml:space="preserve"> </w:t>
      </w:r>
      <w:r w:rsidR="00087C87" w:rsidRPr="00087C87">
        <w:rPr>
          <w:sz w:val="24"/>
          <w:szCs w:val="24"/>
        </w:rPr>
        <w:t>— procjenjuje se da je 24 milijuna odraslih Europljana (u dobi 15–64 godine) k</w:t>
      </w:r>
      <w:r w:rsidR="00D003D2">
        <w:rPr>
          <w:sz w:val="24"/>
          <w:szCs w:val="24"/>
        </w:rPr>
        <w:t>onzumiralo</w:t>
      </w:r>
      <w:r w:rsidR="00087C87" w:rsidRPr="00087C87">
        <w:rPr>
          <w:sz w:val="24"/>
          <w:szCs w:val="24"/>
        </w:rPr>
        <w:t xml:space="preserve"> kanabis u posljednjih godinu dana.</w:t>
      </w:r>
      <w:r w:rsidR="00087C87">
        <w:rPr>
          <w:sz w:val="24"/>
          <w:szCs w:val="24"/>
        </w:rPr>
        <w:t xml:space="preserve"> </w:t>
      </w:r>
      <w:r w:rsidRPr="0064439D">
        <w:rPr>
          <w:sz w:val="24"/>
          <w:szCs w:val="24"/>
        </w:rPr>
        <w:t xml:space="preserve"> </w:t>
      </w:r>
      <w:r w:rsidRPr="007B5975">
        <w:rPr>
          <w:sz w:val="24"/>
          <w:szCs w:val="24"/>
        </w:rPr>
        <w:t>Prosječni sadržaj THC-a u smoli kanabisa udvostručio se u posljednjem desetljeću</w:t>
      </w:r>
      <w:r w:rsidR="00D003D2">
        <w:rPr>
          <w:sz w:val="24"/>
          <w:szCs w:val="24"/>
        </w:rPr>
        <w:t>, dosegnuvši</w:t>
      </w:r>
      <w:r w:rsidRPr="007B5975">
        <w:rPr>
          <w:sz w:val="24"/>
          <w:szCs w:val="24"/>
        </w:rPr>
        <w:t xml:space="preserve"> 23% u 2023.</w:t>
      </w:r>
      <w:r w:rsidR="00D003D2">
        <w:rPr>
          <w:sz w:val="24"/>
          <w:szCs w:val="24"/>
        </w:rPr>
        <w:t xml:space="preserve"> godini</w:t>
      </w:r>
      <w:r w:rsidRPr="007B5975">
        <w:rPr>
          <w:sz w:val="24"/>
          <w:szCs w:val="24"/>
        </w:rPr>
        <w:t xml:space="preserve">, što je više nego dvostruko više </w:t>
      </w:r>
      <w:r w:rsidR="00B5068B">
        <w:rPr>
          <w:sz w:val="24"/>
          <w:szCs w:val="24"/>
        </w:rPr>
        <w:t>u odnosu na biljni kanabis</w:t>
      </w:r>
      <w:r w:rsidRPr="007B5975">
        <w:rPr>
          <w:sz w:val="24"/>
          <w:szCs w:val="24"/>
        </w:rPr>
        <w:t xml:space="preserve"> (sta</w:t>
      </w:r>
      <w:r>
        <w:rPr>
          <w:sz w:val="24"/>
          <w:szCs w:val="24"/>
        </w:rPr>
        <w:t>bilan</w:t>
      </w:r>
      <w:r w:rsidRPr="007B5975">
        <w:rPr>
          <w:sz w:val="24"/>
          <w:szCs w:val="24"/>
        </w:rPr>
        <w:t xml:space="preserve"> na 11%)</w:t>
      </w:r>
      <w:r w:rsidRPr="0064439D">
        <w:rPr>
          <w:sz w:val="24"/>
          <w:szCs w:val="24"/>
        </w:rPr>
        <w:t>. Procjena zdravstvenih rizika povezanih s kanabisom danas je složenija zbog šire ponude proizvoda, uključujući ekstrakte visoke</w:t>
      </w:r>
      <w:r>
        <w:rPr>
          <w:sz w:val="24"/>
          <w:szCs w:val="24"/>
        </w:rPr>
        <w:t xml:space="preserve"> potentnosti i jestive proizvode</w:t>
      </w:r>
      <w:r w:rsidRPr="0064439D">
        <w:rPr>
          <w:sz w:val="24"/>
          <w:szCs w:val="24"/>
        </w:rPr>
        <w:t>.</w:t>
      </w:r>
    </w:p>
    <w:p w:rsidR="00DE4A04" w:rsidRDefault="00A87372" w:rsidP="00A87372">
      <w:pPr>
        <w:jc w:val="both"/>
        <w:rPr>
          <w:sz w:val="24"/>
          <w:szCs w:val="24"/>
        </w:rPr>
      </w:pPr>
      <w:r w:rsidRPr="001B1F91">
        <w:rPr>
          <w:sz w:val="24"/>
          <w:szCs w:val="24"/>
        </w:rPr>
        <w:lastRenderedPageBreak/>
        <w:t>Neki proizvodi koji se prodaju na ilegalnom tržištu kao kanabis mogu biti pomiješani s potentnim novim sintet</w:t>
      </w:r>
      <w:r>
        <w:rPr>
          <w:sz w:val="24"/>
          <w:szCs w:val="24"/>
        </w:rPr>
        <w:t>skim</w:t>
      </w:r>
      <w:r w:rsidRPr="001B1F91">
        <w:rPr>
          <w:sz w:val="24"/>
          <w:szCs w:val="24"/>
        </w:rPr>
        <w:t xml:space="preserve"> kanabinoidima, a da ko</w:t>
      </w:r>
      <w:r>
        <w:rPr>
          <w:sz w:val="24"/>
          <w:szCs w:val="24"/>
        </w:rPr>
        <w:t>nzumenti</w:t>
      </w:r>
      <w:r w:rsidRPr="001B1F91">
        <w:rPr>
          <w:sz w:val="24"/>
          <w:szCs w:val="24"/>
        </w:rPr>
        <w:t xml:space="preserve"> toga nisu svjesni.</w:t>
      </w:r>
      <w:r w:rsidR="00FE2E48" w:rsidRPr="00FE2E48">
        <w:t xml:space="preserve"> </w:t>
      </w:r>
      <w:r w:rsidR="00FE2E48" w:rsidRPr="00FE2E48">
        <w:rPr>
          <w:sz w:val="24"/>
          <w:szCs w:val="24"/>
        </w:rPr>
        <w:t xml:space="preserve">Te tvari </w:t>
      </w:r>
      <w:r w:rsidR="00FE2E48">
        <w:rPr>
          <w:sz w:val="24"/>
          <w:szCs w:val="24"/>
        </w:rPr>
        <w:t>oponašaju</w:t>
      </w:r>
      <w:r w:rsidR="00FE2E48" w:rsidRPr="00FE2E48">
        <w:rPr>
          <w:sz w:val="24"/>
          <w:szCs w:val="24"/>
        </w:rPr>
        <w:t xml:space="preserve"> učinke THC-a, glavnog psihoaktivnog sastojka kanabisa (i djeluju na iste receptore u mozgu).</w:t>
      </w:r>
      <w:r w:rsidRPr="001B1F91">
        <w:rPr>
          <w:sz w:val="24"/>
          <w:szCs w:val="24"/>
        </w:rPr>
        <w:t xml:space="preserve"> </w:t>
      </w:r>
      <w:r w:rsidRPr="00310C9E">
        <w:rPr>
          <w:b/>
          <w:sz w:val="24"/>
          <w:szCs w:val="24"/>
        </w:rPr>
        <w:t>Kineske</w:t>
      </w:r>
      <w:r w:rsidRPr="001B1F91">
        <w:rPr>
          <w:sz w:val="24"/>
          <w:szCs w:val="24"/>
        </w:rPr>
        <w:t xml:space="preserve"> kontrole nad sint</w:t>
      </w:r>
      <w:r>
        <w:rPr>
          <w:sz w:val="24"/>
          <w:szCs w:val="24"/>
        </w:rPr>
        <w:t>etskim</w:t>
      </w:r>
      <w:r w:rsidRPr="001B1F91">
        <w:rPr>
          <w:sz w:val="24"/>
          <w:szCs w:val="24"/>
        </w:rPr>
        <w:t xml:space="preserve"> kanabinoidima u</w:t>
      </w:r>
      <w:r w:rsidR="007442F0">
        <w:rPr>
          <w:sz w:val="24"/>
          <w:szCs w:val="24"/>
        </w:rPr>
        <w:t>vedene</w:t>
      </w:r>
      <w:r w:rsidRPr="001B1F91">
        <w:rPr>
          <w:sz w:val="24"/>
          <w:szCs w:val="24"/>
        </w:rPr>
        <w:t xml:space="preserve"> 2021. godin</w:t>
      </w:r>
      <w:r w:rsidR="007442F0">
        <w:rPr>
          <w:sz w:val="24"/>
          <w:szCs w:val="24"/>
        </w:rPr>
        <w:t>e</w:t>
      </w:r>
      <w:r w:rsidRPr="001B1F91">
        <w:rPr>
          <w:sz w:val="24"/>
          <w:szCs w:val="24"/>
        </w:rPr>
        <w:t xml:space="preserve"> </w:t>
      </w:r>
      <w:r w:rsidR="007442F0">
        <w:rPr>
          <w:sz w:val="24"/>
          <w:szCs w:val="24"/>
        </w:rPr>
        <w:t>dovele su do smanjenja njihove</w:t>
      </w:r>
      <w:r w:rsidRPr="001B1F91">
        <w:rPr>
          <w:sz w:val="24"/>
          <w:szCs w:val="24"/>
        </w:rPr>
        <w:t xml:space="preserve"> dostupnost</w:t>
      </w:r>
      <w:r w:rsidR="007442F0">
        <w:rPr>
          <w:sz w:val="24"/>
          <w:szCs w:val="24"/>
        </w:rPr>
        <w:t>i</w:t>
      </w:r>
      <w:r w:rsidRPr="001B1F91">
        <w:rPr>
          <w:sz w:val="24"/>
          <w:szCs w:val="24"/>
        </w:rPr>
        <w:t xml:space="preserve"> u Europi. </w:t>
      </w:r>
      <w:r w:rsidRPr="003F43A1">
        <w:rPr>
          <w:sz w:val="24"/>
          <w:szCs w:val="24"/>
        </w:rPr>
        <w:t>Međutim, došlo je do porasta dostupnosti polusin</w:t>
      </w:r>
      <w:r>
        <w:rPr>
          <w:sz w:val="24"/>
          <w:szCs w:val="24"/>
        </w:rPr>
        <w:t>tetskih</w:t>
      </w:r>
      <w:r w:rsidRPr="003F43A1">
        <w:rPr>
          <w:sz w:val="24"/>
          <w:szCs w:val="24"/>
        </w:rPr>
        <w:t xml:space="preserve"> kanabinoida, </w:t>
      </w:r>
      <w:r w:rsidR="005B1AC0" w:rsidRPr="005B1AC0">
        <w:rPr>
          <w:sz w:val="24"/>
          <w:szCs w:val="24"/>
        </w:rPr>
        <w:t xml:space="preserve">(koji se mogu proizvoditi iz CBD-a, </w:t>
      </w:r>
      <w:r w:rsidR="005B1AC0">
        <w:rPr>
          <w:sz w:val="24"/>
          <w:szCs w:val="24"/>
        </w:rPr>
        <w:t>još jednog</w:t>
      </w:r>
      <w:r w:rsidR="005B1AC0" w:rsidRPr="005B1AC0">
        <w:rPr>
          <w:sz w:val="24"/>
          <w:szCs w:val="24"/>
        </w:rPr>
        <w:t xml:space="preserve"> sastojka kanabisa), poput heksahidrokanabinola (HHC), koji je nedavno stavljen pod međunarodnu kontrolu</w:t>
      </w:r>
      <w:r w:rsidRPr="001B1F91">
        <w:rPr>
          <w:sz w:val="24"/>
          <w:szCs w:val="24"/>
        </w:rPr>
        <w:t xml:space="preserve">. U 2024. godini, od 20 novih kanabinoida otkrivenih putem </w:t>
      </w:r>
      <w:r>
        <w:rPr>
          <w:sz w:val="24"/>
          <w:szCs w:val="24"/>
        </w:rPr>
        <w:t>EWS-a</w:t>
      </w:r>
      <w:r w:rsidRPr="001B1F91">
        <w:rPr>
          <w:sz w:val="24"/>
          <w:szCs w:val="24"/>
        </w:rPr>
        <w:t>, 18 ih je bilo polusi</w:t>
      </w:r>
      <w:r>
        <w:rPr>
          <w:sz w:val="24"/>
          <w:szCs w:val="24"/>
        </w:rPr>
        <w:t>ntetski</w:t>
      </w:r>
      <w:r w:rsidRPr="001B1F91">
        <w:rPr>
          <w:sz w:val="24"/>
          <w:szCs w:val="24"/>
        </w:rPr>
        <w:t>h.</w:t>
      </w:r>
      <w:r w:rsidR="00DE4A04" w:rsidRPr="00DE4A04">
        <w:t xml:space="preserve"> </w:t>
      </w:r>
      <w:r w:rsidR="00DE4A04" w:rsidRPr="00DE4A04">
        <w:rPr>
          <w:sz w:val="24"/>
          <w:szCs w:val="24"/>
        </w:rPr>
        <w:t xml:space="preserve">U lipnju 2024. </w:t>
      </w:r>
      <w:r w:rsidR="0020575F">
        <w:rPr>
          <w:sz w:val="24"/>
          <w:szCs w:val="24"/>
        </w:rPr>
        <w:t xml:space="preserve">godine </w:t>
      </w:r>
      <w:r w:rsidR="00DE4A04" w:rsidRPr="00642B5A">
        <w:rPr>
          <w:b/>
          <w:sz w:val="24"/>
          <w:szCs w:val="24"/>
        </w:rPr>
        <w:t>Mađarska</w:t>
      </w:r>
      <w:r w:rsidR="00DE4A04" w:rsidRPr="00DE4A04">
        <w:rPr>
          <w:sz w:val="24"/>
          <w:szCs w:val="24"/>
        </w:rPr>
        <w:t xml:space="preserve"> je prijavila epidemiju 30 akutnih, ali ne-smrtonosnih </w:t>
      </w:r>
      <w:r w:rsidR="0020575F">
        <w:rPr>
          <w:sz w:val="24"/>
          <w:szCs w:val="24"/>
        </w:rPr>
        <w:t>o</w:t>
      </w:r>
      <w:r w:rsidR="00DE4A04" w:rsidRPr="00DE4A04">
        <w:rPr>
          <w:sz w:val="24"/>
          <w:szCs w:val="24"/>
        </w:rPr>
        <w:t>trovanja, povezanih s „gumenim bombonima” (gummies) koji su sadržavali potentne polusintetske kanabinoide.</w:t>
      </w:r>
    </w:p>
    <w:p w:rsidR="00642B5A" w:rsidRPr="00642B5A" w:rsidRDefault="00D97530" w:rsidP="00642B5A">
      <w:pPr>
        <w:jc w:val="both"/>
        <w:rPr>
          <w:sz w:val="24"/>
          <w:szCs w:val="24"/>
        </w:rPr>
      </w:pPr>
      <w:r w:rsidRPr="00D97530">
        <w:rPr>
          <w:sz w:val="24"/>
          <w:szCs w:val="24"/>
        </w:rPr>
        <w:t>S aspekta politike</w:t>
      </w:r>
      <w:r w:rsidR="00642B5A" w:rsidRPr="00642B5A">
        <w:rPr>
          <w:sz w:val="24"/>
          <w:szCs w:val="24"/>
        </w:rPr>
        <w:t xml:space="preserve">, nekoliko država članica EU-a (npr. </w:t>
      </w:r>
      <w:r w:rsidR="00642B5A" w:rsidRPr="00D97530">
        <w:rPr>
          <w:b/>
          <w:sz w:val="24"/>
          <w:szCs w:val="24"/>
        </w:rPr>
        <w:t>Njemačka, Luksemburg, Malta, Nizozemska</w:t>
      </w:r>
      <w:r w:rsidR="00642B5A" w:rsidRPr="00642B5A">
        <w:rPr>
          <w:sz w:val="24"/>
          <w:szCs w:val="24"/>
        </w:rPr>
        <w:t xml:space="preserve">) </w:t>
      </w:r>
      <w:r w:rsidR="008C2EF2">
        <w:rPr>
          <w:sz w:val="24"/>
          <w:szCs w:val="24"/>
        </w:rPr>
        <w:t>promijenilo</w:t>
      </w:r>
      <w:r w:rsidR="00642B5A" w:rsidRPr="00642B5A">
        <w:rPr>
          <w:sz w:val="24"/>
          <w:szCs w:val="24"/>
        </w:rPr>
        <w:t xml:space="preserve"> je ili planira </w:t>
      </w:r>
      <w:r w:rsidR="008C2EF2">
        <w:rPr>
          <w:sz w:val="24"/>
          <w:szCs w:val="24"/>
        </w:rPr>
        <w:t>promijeniti</w:t>
      </w:r>
      <w:r w:rsidR="00642B5A" w:rsidRPr="00642B5A">
        <w:rPr>
          <w:sz w:val="24"/>
          <w:szCs w:val="24"/>
        </w:rPr>
        <w:t xml:space="preserve"> svoj pristup rekrea</w:t>
      </w:r>
      <w:r w:rsidR="00116D79">
        <w:rPr>
          <w:sz w:val="24"/>
          <w:szCs w:val="24"/>
        </w:rPr>
        <w:t>tivnoj</w:t>
      </w:r>
      <w:r w:rsidR="00642B5A" w:rsidRPr="00642B5A">
        <w:rPr>
          <w:sz w:val="24"/>
          <w:szCs w:val="24"/>
        </w:rPr>
        <w:t xml:space="preserve"> uporabi i opskrbi kanabisom. Te promjene uključuju nove propise koji se odnose na uzgoj kod kuće, neprofitne klubove</w:t>
      </w:r>
      <w:r w:rsidR="00822211">
        <w:rPr>
          <w:sz w:val="24"/>
          <w:szCs w:val="24"/>
        </w:rPr>
        <w:t xml:space="preserve"> za uzgoj</w:t>
      </w:r>
      <w:r w:rsidR="00642B5A" w:rsidRPr="00642B5A">
        <w:rPr>
          <w:sz w:val="24"/>
          <w:szCs w:val="24"/>
        </w:rPr>
        <w:t xml:space="preserve"> i uporabu kanabisa u privatnim prostorima.</w:t>
      </w:r>
      <w:r w:rsidR="00116D79">
        <w:rPr>
          <w:sz w:val="24"/>
          <w:szCs w:val="24"/>
        </w:rPr>
        <w:t xml:space="preserve"> </w:t>
      </w:r>
      <w:r w:rsidR="00642B5A" w:rsidRPr="00116D79">
        <w:rPr>
          <w:b/>
          <w:sz w:val="24"/>
          <w:szCs w:val="24"/>
        </w:rPr>
        <w:t>EUDA</w:t>
      </w:r>
      <w:r w:rsidR="00642B5A" w:rsidRPr="00642B5A">
        <w:rPr>
          <w:sz w:val="24"/>
          <w:szCs w:val="24"/>
        </w:rPr>
        <w:t xml:space="preserve"> ističe potrebu za praćenjem i evaluacijom tih promjena kako bi se u potpunosti razumio njihov utjecaj na javno zdravlje, sigurnost, zaštitu i unutarnje tržište.</w:t>
      </w:r>
    </w:p>
    <w:p w:rsidR="00E0546F" w:rsidRDefault="00E0546F" w:rsidP="00E0546F">
      <w:pPr>
        <w:jc w:val="both"/>
        <w:rPr>
          <w:sz w:val="24"/>
          <w:szCs w:val="24"/>
        </w:rPr>
      </w:pPr>
    </w:p>
    <w:p w:rsidR="00CC0CBA" w:rsidRPr="00317405" w:rsidRDefault="00CC0CBA" w:rsidP="00CC0CBA">
      <w:pPr>
        <w:jc w:val="both"/>
        <w:rPr>
          <w:b/>
          <w:sz w:val="28"/>
          <w:szCs w:val="28"/>
        </w:rPr>
      </w:pPr>
      <w:r w:rsidRPr="00317405">
        <w:rPr>
          <w:b/>
          <w:sz w:val="28"/>
          <w:szCs w:val="28"/>
        </w:rPr>
        <w:t>Kokain: rastuća zdravstvena zabrinutost</w:t>
      </w:r>
      <w:r w:rsidR="00DF378A">
        <w:rPr>
          <w:b/>
          <w:sz w:val="28"/>
          <w:szCs w:val="28"/>
        </w:rPr>
        <w:t xml:space="preserve"> i visoka dostupnost</w:t>
      </w:r>
    </w:p>
    <w:p w:rsidR="00D62690" w:rsidRDefault="00D62690" w:rsidP="00CC0CBA">
      <w:pPr>
        <w:jc w:val="both"/>
        <w:rPr>
          <w:sz w:val="24"/>
          <w:szCs w:val="24"/>
        </w:rPr>
      </w:pPr>
      <w:r w:rsidRPr="00D62690">
        <w:rPr>
          <w:sz w:val="24"/>
          <w:szCs w:val="24"/>
        </w:rPr>
        <w:t xml:space="preserve">Kokain je najčešće konzumirana ilegalna stimulativna droga u Europi, </w:t>
      </w:r>
      <w:r w:rsidR="007375DE" w:rsidRPr="007375DE">
        <w:rPr>
          <w:sz w:val="24"/>
          <w:szCs w:val="24"/>
        </w:rPr>
        <w:t>a procjenjuje se da ga je u posljednjih godinu dana ko</w:t>
      </w:r>
      <w:r w:rsidR="00C545DD">
        <w:rPr>
          <w:sz w:val="24"/>
          <w:szCs w:val="24"/>
        </w:rPr>
        <w:t>nzumiralo</w:t>
      </w:r>
      <w:r w:rsidR="007375DE" w:rsidRPr="007375DE">
        <w:rPr>
          <w:sz w:val="24"/>
          <w:szCs w:val="24"/>
        </w:rPr>
        <w:t xml:space="preserve"> oko 4,6 milijuna odraslih Europljana (u dobi od 15 do 64 godine)</w:t>
      </w:r>
      <w:r w:rsidRPr="00D62690">
        <w:rPr>
          <w:sz w:val="24"/>
          <w:szCs w:val="24"/>
        </w:rPr>
        <w:t>. Sve je veća zabrinutost zbog njegovog negativnog utjecaja na javno zdravlje. To je</w:t>
      </w:r>
      <w:r>
        <w:rPr>
          <w:sz w:val="24"/>
          <w:szCs w:val="24"/>
        </w:rPr>
        <w:t xml:space="preserve"> </w:t>
      </w:r>
      <w:r w:rsidRPr="00D62690">
        <w:rPr>
          <w:sz w:val="24"/>
          <w:szCs w:val="24"/>
        </w:rPr>
        <w:t xml:space="preserve">druga najčešća ilegalna droga </w:t>
      </w:r>
      <w:r w:rsidR="008B6966" w:rsidRPr="008B6966">
        <w:rPr>
          <w:sz w:val="24"/>
          <w:szCs w:val="24"/>
        </w:rPr>
        <w:t>koju prijavljuju i oni koji prvi put ulaze u sustav liječenja od ovisnosti</w:t>
      </w:r>
      <w:r w:rsidRPr="00D62690">
        <w:rPr>
          <w:sz w:val="24"/>
          <w:szCs w:val="24"/>
        </w:rPr>
        <w:t xml:space="preserve"> (35 000</w:t>
      </w:r>
      <w:r>
        <w:rPr>
          <w:sz w:val="24"/>
          <w:szCs w:val="24"/>
        </w:rPr>
        <w:t xml:space="preserve"> </w:t>
      </w:r>
      <w:r w:rsidR="007375DE">
        <w:rPr>
          <w:sz w:val="24"/>
          <w:szCs w:val="24"/>
        </w:rPr>
        <w:t xml:space="preserve">osoba </w:t>
      </w:r>
      <w:r w:rsidRPr="00D62690">
        <w:rPr>
          <w:sz w:val="24"/>
          <w:szCs w:val="24"/>
        </w:rPr>
        <w:t>u 2023. u usporedbi s 31 500 u 2022.</w:t>
      </w:r>
      <w:r>
        <w:rPr>
          <w:sz w:val="24"/>
          <w:szCs w:val="24"/>
        </w:rPr>
        <w:t xml:space="preserve"> godini</w:t>
      </w:r>
      <w:r w:rsidRPr="00D62690">
        <w:rPr>
          <w:sz w:val="24"/>
          <w:szCs w:val="24"/>
        </w:rPr>
        <w:t>).</w:t>
      </w:r>
      <w:r w:rsidR="0053731F" w:rsidRPr="0053731F">
        <w:t xml:space="preserve"> </w:t>
      </w:r>
      <w:r w:rsidR="0053731F" w:rsidRPr="0053731F">
        <w:rPr>
          <w:sz w:val="24"/>
          <w:szCs w:val="24"/>
        </w:rPr>
        <w:t>Podaci iz Euro-DEN Plus mreže sentinel bolnica za 2023. godinu pokazuju da je kokain bio najčešće prijavljena tvar među pacijentima koji su se javili na hitni bolnički prijem zbog akutne</w:t>
      </w:r>
      <w:r w:rsidR="0053731F">
        <w:rPr>
          <w:sz w:val="24"/>
          <w:szCs w:val="24"/>
        </w:rPr>
        <w:t xml:space="preserve"> intoksiciranosti </w:t>
      </w:r>
      <w:r w:rsidR="0053731F" w:rsidRPr="0053731F">
        <w:rPr>
          <w:sz w:val="24"/>
          <w:szCs w:val="24"/>
        </w:rPr>
        <w:t>drog</w:t>
      </w:r>
      <w:r w:rsidR="0053731F">
        <w:rPr>
          <w:sz w:val="24"/>
          <w:szCs w:val="24"/>
        </w:rPr>
        <w:t>ama</w:t>
      </w:r>
      <w:r w:rsidR="0053731F" w:rsidRPr="0053731F">
        <w:rPr>
          <w:sz w:val="24"/>
          <w:szCs w:val="24"/>
        </w:rPr>
        <w:t>, naveden u 25 % (1 695 slučajeva).</w:t>
      </w:r>
      <w:r w:rsidR="0053731F" w:rsidRPr="0053731F">
        <w:t xml:space="preserve"> </w:t>
      </w:r>
      <w:r w:rsidR="0053731F" w:rsidRPr="0053731F">
        <w:rPr>
          <w:sz w:val="24"/>
          <w:szCs w:val="24"/>
        </w:rPr>
        <w:t xml:space="preserve">I injektiranje kokaina i uporaba crack kokaina bilježe se u sve većem broju zemalja. Procjenjuje se da 2023. </w:t>
      </w:r>
      <w:r w:rsidR="0053731F">
        <w:rPr>
          <w:sz w:val="24"/>
          <w:szCs w:val="24"/>
        </w:rPr>
        <w:t>godin</w:t>
      </w:r>
      <w:r w:rsidR="00F90C09">
        <w:rPr>
          <w:sz w:val="24"/>
          <w:szCs w:val="24"/>
        </w:rPr>
        <w:t>e</w:t>
      </w:r>
      <w:r w:rsidR="0053731F">
        <w:rPr>
          <w:sz w:val="24"/>
          <w:szCs w:val="24"/>
        </w:rPr>
        <w:t xml:space="preserve"> </w:t>
      </w:r>
      <w:r w:rsidR="00F90C09">
        <w:rPr>
          <w:sz w:val="24"/>
          <w:szCs w:val="24"/>
        </w:rPr>
        <w:t>bilo</w:t>
      </w:r>
      <w:r w:rsidR="0053731F" w:rsidRPr="0053731F">
        <w:rPr>
          <w:sz w:val="24"/>
          <w:szCs w:val="24"/>
        </w:rPr>
        <w:t xml:space="preserve"> 9 900 slučajeva ulaska u tretman povezanih s crack kokainom (u usporedbi s 8 100 u 2022.</w:t>
      </w:r>
      <w:r w:rsidR="0053731F">
        <w:rPr>
          <w:sz w:val="24"/>
          <w:szCs w:val="24"/>
        </w:rPr>
        <w:t xml:space="preserve"> godini</w:t>
      </w:r>
      <w:r w:rsidR="0053731F" w:rsidRPr="0053731F">
        <w:rPr>
          <w:sz w:val="24"/>
          <w:szCs w:val="24"/>
        </w:rPr>
        <w:t>).</w:t>
      </w:r>
    </w:p>
    <w:p w:rsidR="00CC0CBA" w:rsidRDefault="0064464C" w:rsidP="00CC0CBA">
      <w:pPr>
        <w:jc w:val="both"/>
        <w:rPr>
          <w:sz w:val="24"/>
          <w:szCs w:val="24"/>
        </w:rPr>
      </w:pPr>
      <w:r w:rsidRPr="0064464C">
        <w:rPr>
          <w:sz w:val="24"/>
          <w:szCs w:val="24"/>
        </w:rPr>
        <w:t xml:space="preserve">Podaci o zapljenama potvrđuju da je dostupnost kokaina u Europi i dalje visoka. </w:t>
      </w:r>
      <w:r w:rsidR="00CC0CBA" w:rsidRPr="00CC0CBA">
        <w:rPr>
          <w:sz w:val="24"/>
          <w:szCs w:val="24"/>
        </w:rPr>
        <w:t>Sedmu godinu zaredom države članice EU</w:t>
      </w:r>
      <w:r w:rsidR="00BA2801">
        <w:rPr>
          <w:sz w:val="24"/>
          <w:szCs w:val="24"/>
        </w:rPr>
        <w:t>-a</w:t>
      </w:r>
      <w:r w:rsidR="00CC0CBA" w:rsidRPr="00CC0CBA">
        <w:rPr>
          <w:sz w:val="24"/>
          <w:szCs w:val="24"/>
        </w:rPr>
        <w:t xml:space="preserve"> zaplijenile su rekordne količine kokaina, koje su u 2023. </w:t>
      </w:r>
      <w:r w:rsidR="00BA2801">
        <w:rPr>
          <w:sz w:val="24"/>
          <w:szCs w:val="24"/>
        </w:rPr>
        <w:t xml:space="preserve">godini </w:t>
      </w:r>
      <w:r w:rsidR="00CC0CBA" w:rsidRPr="00CC0CBA">
        <w:rPr>
          <w:sz w:val="24"/>
          <w:szCs w:val="24"/>
        </w:rPr>
        <w:t>iznosile 419 tona (323 tone u 2022.</w:t>
      </w:r>
      <w:r w:rsidR="00B504C8">
        <w:rPr>
          <w:sz w:val="24"/>
          <w:szCs w:val="24"/>
        </w:rPr>
        <w:t xml:space="preserve"> godini</w:t>
      </w:r>
      <w:r w:rsidR="00CC0CBA" w:rsidRPr="00CC0CBA">
        <w:rPr>
          <w:sz w:val="24"/>
          <w:szCs w:val="24"/>
        </w:rPr>
        <w:t xml:space="preserve">). </w:t>
      </w:r>
      <w:r w:rsidR="00CC0CBA" w:rsidRPr="008B1B84">
        <w:rPr>
          <w:b/>
          <w:sz w:val="24"/>
          <w:szCs w:val="24"/>
        </w:rPr>
        <w:t>Belgija</w:t>
      </w:r>
      <w:r w:rsidR="00CC0CBA" w:rsidRPr="00CC0CBA">
        <w:rPr>
          <w:sz w:val="24"/>
          <w:szCs w:val="24"/>
        </w:rPr>
        <w:t xml:space="preserve"> (123 tone), </w:t>
      </w:r>
      <w:r w:rsidR="00CC0CBA" w:rsidRPr="008B1B84">
        <w:rPr>
          <w:b/>
          <w:sz w:val="24"/>
          <w:szCs w:val="24"/>
        </w:rPr>
        <w:t>Španjolska</w:t>
      </w:r>
      <w:r w:rsidR="00CC0CBA" w:rsidRPr="00CC0CBA">
        <w:rPr>
          <w:sz w:val="24"/>
          <w:szCs w:val="24"/>
        </w:rPr>
        <w:t xml:space="preserve"> (118 tona) i </w:t>
      </w:r>
      <w:r w:rsidR="00CC0CBA" w:rsidRPr="008B1B84">
        <w:rPr>
          <w:b/>
          <w:sz w:val="24"/>
          <w:szCs w:val="24"/>
        </w:rPr>
        <w:t>Nizozemska</w:t>
      </w:r>
      <w:r w:rsidR="00CC0CBA" w:rsidRPr="00CC0CBA">
        <w:rPr>
          <w:sz w:val="24"/>
          <w:szCs w:val="24"/>
        </w:rPr>
        <w:t xml:space="preserve"> (59 tona) čin</w:t>
      </w:r>
      <w:r w:rsidR="00884129">
        <w:rPr>
          <w:sz w:val="24"/>
          <w:szCs w:val="24"/>
        </w:rPr>
        <w:t>ile su</w:t>
      </w:r>
      <w:r w:rsidR="00CC0CBA" w:rsidRPr="00CC0CBA">
        <w:rPr>
          <w:sz w:val="24"/>
          <w:szCs w:val="24"/>
        </w:rPr>
        <w:t xml:space="preserve"> gotovo tri četvrtine (72 %) ukupne količine zaplijenjene droge, što potvrđuje njihovu ulogu kao glavnih ulaznih točaka za </w:t>
      </w:r>
      <w:r w:rsidR="001461CB">
        <w:rPr>
          <w:sz w:val="24"/>
          <w:szCs w:val="24"/>
        </w:rPr>
        <w:t>krijumčarenje kokaina</w:t>
      </w:r>
      <w:r w:rsidR="00CC0CBA" w:rsidRPr="00CC0CBA">
        <w:rPr>
          <w:sz w:val="24"/>
          <w:szCs w:val="24"/>
        </w:rPr>
        <w:t xml:space="preserve"> u Europu</w:t>
      </w:r>
      <w:r w:rsidR="001461CB" w:rsidRPr="001461CB">
        <w:t xml:space="preserve"> </w:t>
      </w:r>
      <w:r w:rsidR="001461CB" w:rsidRPr="001461CB">
        <w:rPr>
          <w:sz w:val="24"/>
          <w:szCs w:val="24"/>
        </w:rPr>
        <w:t>(preliminarni podaci za 2024.</w:t>
      </w:r>
      <w:r w:rsidR="00CD64A2">
        <w:rPr>
          <w:sz w:val="24"/>
          <w:szCs w:val="24"/>
        </w:rPr>
        <w:t xml:space="preserve"> godinu</w:t>
      </w:r>
      <w:r w:rsidR="001461CB" w:rsidRPr="001461CB">
        <w:rPr>
          <w:sz w:val="24"/>
          <w:szCs w:val="24"/>
        </w:rPr>
        <w:t xml:space="preserve"> sugeriraju da se situacija mijenja)</w:t>
      </w:r>
      <w:r w:rsidR="00CC0CBA" w:rsidRPr="00CC0CBA">
        <w:rPr>
          <w:sz w:val="24"/>
          <w:szCs w:val="24"/>
        </w:rPr>
        <w:t>.</w:t>
      </w:r>
      <w:r w:rsidR="00AD0938">
        <w:rPr>
          <w:sz w:val="24"/>
          <w:szCs w:val="24"/>
        </w:rPr>
        <w:t xml:space="preserve"> </w:t>
      </w:r>
      <w:r w:rsidR="00CC0CBA" w:rsidRPr="00CC0CBA">
        <w:rPr>
          <w:sz w:val="24"/>
          <w:szCs w:val="24"/>
        </w:rPr>
        <w:t xml:space="preserve">Osim njih, i druge zemlje postaju ciljana mjesta za ulazak kokaina, primjerice </w:t>
      </w:r>
      <w:r w:rsidR="00CC0CBA" w:rsidRPr="00A94B8E">
        <w:rPr>
          <w:b/>
          <w:sz w:val="24"/>
          <w:szCs w:val="24"/>
        </w:rPr>
        <w:t>Njemačka</w:t>
      </w:r>
      <w:r w:rsidR="00CC0CBA" w:rsidRPr="00CC0CBA">
        <w:rPr>
          <w:sz w:val="24"/>
          <w:szCs w:val="24"/>
        </w:rPr>
        <w:t xml:space="preserve"> (43 tone), </w:t>
      </w:r>
      <w:r w:rsidR="00CC0CBA" w:rsidRPr="00A94B8E">
        <w:rPr>
          <w:b/>
          <w:sz w:val="24"/>
          <w:szCs w:val="24"/>
        </w:rPr>
        <w:t>Francuska</w:t>
      </w:r>
      <w:r w:rsidR="00CC0CBA" w:rsidRPr="00CC0CBA">
        <w:rPr>
          <w:sz w:val="24"/>
          <w:szCs w:val="24"/>
        </w:rPr>
        <w:t xml:space="preserve"> (23 tone) i </w:t>
      </w:r>
      <w:r w:rsidR="00CC0CBA" w:rsidRPr="00A94B8E">
        <w:rPr>
          <w:b/>
          <w:sz w:val="24"/>
          <w:szCs w:val="24"/>
        </w:rPr>
        <w:t>Portugal</w:t>
      </w:r>
      <w:r w:rsidR="00CC0CBA" w:rsidRPr="00CC0CBA">
        <w:rPr>
          <w:sz w:val="24"/>
          <w:szCs w:val="24"/>
        </w:rPr>
        <w:t xml:space="preserve"> (22 tone). Velike zapljene u europskim lukama ukazuju na to da krijumčari</w:t>
      </w:r>
      <w:r w:rsidR="00CD64A2">
        <w:rPr>
          <w:sz w:val="24"/>
          <w:szCs w:val="24"/>
        </w:rPr>
        <w:t xml:space="preserve"> droga</w:t>
      </w:r>
      <w:r w:rsidR="00CC0CBA" w:rsidRPr="00CC0CBA">
        <w:rPr>
          <w:sz w:val="24"/>
          <w:szCs w:val="24"/>
        </w:rPr>
        <w:t xml:space="preserve"> i dalje iskorištavaju komercijalne </w:t>
      </w:r>
      <w:r w:rsidR="00D7288D">
        <w:rPr>
          <w:sz w:val="24"/>
          <w:szCs w:val="24"/>
        </w:rPr>
        <w:t>lance opskrbe</w:t>
      </w:r>
      <w:r w:rsidR="00CC0CBA" w:rsidRPr="00CC0CBA">
        <w:rPr>
          <w:sz w:val="24"/>
          <w:szCs w:val="24"/>
        </w:rPr>
        <w:t xml:space="preserve">. </w:t>
      </w:r>
      <w:r w:rsidR="00D7288D" w:rsidRPr="007C46E8">
        <w:rPr>
          <w:b/>
          <w:sz w:val="24"/>
          <w:szCs w:val="24"/>
        </w:rPr>
        <w:t>Španjolska</w:t>
      </w:r>
      <w:r w:rsidR="00D7288D" w:rsidRPr="00D7288D">
        <w:rPr>
          <w:sz w:val="24"/>
          <w:szCs w:val="24"/>
        </w:rPr>
        <w:t xml:space="preserve"> je 2024. godine </w:t>
      </w:r>
      <w:r w:rsidR="00A87010">
        <w:rPr>
          <w:sz w:val="24"/>
          <w:szCs w:val="24"/>
        </w:rPr>
        <w:t>zabilježila</w:t>
      </w:r>
      <w:r w:rsidR="00D7288D" w:rsidRPr="00D7288D">
        <w:rPr>
          <w:sz w:val="24"/>
          <w:szCs w:val="24"/>
        </w:rPr>
        <w:t xml:space="preserve"> svoju </w:t>
      </w:r>
      <w:r w:rsidR="00A87010">
        <w:rPr>
          <w:sz w:val="24"/>
          <w:szCs w:val="24"/>
        </w:rPr>
        <w:t xml:space="preserve">dosad </w:t>
      </w:r>
      <w:r w:rsidR="00D7288D" w:rsidRPr="00D7288D">
        <w:rPr>
          <w:sz w:val="24"/>
          <w:szCs w:val="24"/>
        </w:rPr>
        <w:t>najveću zapljenu kokaina u jednoj pošiljci</w:t>
      </w:r>
      <w:r w:rsidR="00ED40BC">
        <w:rPr>
          <w:sz w:val="24"/>
          <w:szCs w:val="24"/>
        </w:rPr>
        <w:t xml:space="preserve"> </w:t>
      </w:r>
      <w:r w:rsidR="00D7288D" w:rsidRPr="00D7288D">
        <w:rPr>
          <w:sz w:val="24"/>
          <w:szCs w:val="24"/>
        </w:rPr>
        <w:t>(13 tona), skriven</w:t>
      </w:r>
      <w:r w:rsidR="00A87010">
        <w:rPr>
          <w:sz w:val="24"/>
          <w:szCs w:val="24"/>
        </w:rPr>
        <w:t>og</w:t>
      </w:r>
      <w:r w:rsidR="00D7288D" w:rsidRPr="00D7288D">
        <w:rPr>
          <w:sz w:val="24"/>
          <w:szCs w:val="24"/>
        </w:rPr>
        <w:t xml:space="preserve"> </w:t>
      </w:r>
      <w:r w:rsidR="00ED40BC">
        <w:rPr>
          <w:sz w:val="24"/>
          <w:szCs w:val="24"/>
        </w:rPr>
        <w:t>među</w:t>
      </w:r>
      <w:r w:rsidR="00D7288D" w:rsidRPr="00D7288D">
        <w:rPr>
          <w:sz w:val="24"/>
          <w:szCs w:val="24"/>
        </w:rPr>
        <w:t xml:space="preserve"> bananama </w:t>
      </w:r>
      <w:r w:rsidR="00A87010">
        <w:rPr>
          <w:sz w:val="24"/>
          <w:szCs w:val="24"/>
        </w:rPr>
        <w:t xml:space="preserve">uvezenima </w:t>
      </w:r>
      <w:r w:rsidR="00D7288D" w:rsidRPr="00D7288D">
        <w:rPr>
          <w:sz w:val="24"/>
          <w:szCs w:val="24"/>
        </w:rPr>
        <w:t xml:space="preserve">iz </w:t>
      </w:r>
      <w:r w:rsidR="00D7288D" w:rsidRPr="007C46E8">
        <w:rPr>
          <w:b/>
          <w:sz w:val="24"/>
          <w:szCs w:val="24"/>
        </w:rPr>
        <w:t>Ekvadora</w:t>
      </w:r>
      <w:r w:rsidR="00CC0CBA" w:rsidRPr="00CC0CBA">
        <w:rPr>
          <w:sz w:val="24"/>
          <w:szCs w:val="24"/>
        </w:rPr>
        <w:t>.</w:t>
      </w:r>
      <w:r w:rsidR="00AD0938">
        <w:rPr>
          <w:sz w:val="24"/>
          <w:szCs w:val="24"/>
        </w:rPr>
        <w:t xml:space="preserve"> </w:t>
      </w:r>
      <w:r w:rsidR="00CC0CBA" w:rsidRPr="00CC0CBA">
        <w:rPr>
          <w:sz w:val="24"/>
          <w:szCs w:val="24"/>
        </w:rPr>
        <w:t xml:space="preserve">U okviru </w:t>
      </w:r>
      <w:r w:rsidR="00D7288D" w:rsidRPr="007C46E8">
        <w:rPr>
          <w:b/>
          <w:sz w:val="24"/>
          <w:szCs w:val="24"/>
        </w:rPr>
        <w:t xml:space="preserve">Plana </w:t>
      </w:r>
      <w:r w:rsidR="00CC0CBA" w:rsidRPr="007C46E8">
        <w:rPr>
          <w:b/>
          <w:sz w:val="24"/>
          <w:szCs w:val="24"/>
        </w:rPr>
        <w:t>EU-</w:t>
      </w:r>
      <w:r w:rsidR="00D7288D" w:rsidRPr="007C46E8">
        <w:rPr>
          <w:b/>
          <w:sz w:val="24"/>
          <w:szCs w:val="24"/>
        </w:rPr>
        <w:t>a</w:t>
      </w:r>
      <w:r w:rsidR="00CC0CBA" w:rsidRPr="007C46E8">
        <w:rPr>
          <w:b/>
          <w:sz w:val="24"/>
          <w:szCs w:val="24"/>
        </w:rPr>
        <w:t xml:space="preserve"> za borbu protiv trgovine drogom i organiziranog </w:t>
      </w:r>
      <w:r w:rsidR="00CC0CBA" w:rsidRPr="007C46E8">
        <w:rPr>
          <w:b/>
          <w:sz w:val="24"/>
          <w:szCs w:val="24"/>
        </w:rPr>
        <w:lastRenderedPageBreak/>
        <w:t>kriminala</w:t>
      </w:r>
      <w:r w:rsidR="00CC0CBA" w:rsidRPr="00CC0CBA">
        <w:rPr>
          <w:sz w:val="24"/>
          <w:szCs w:val="24"/>
        </w:rPr>
        <w:t xml:space="preserve">, </w:t>
      </w:r>
      <w:r w:rsidR="00CC0CBA" w:rsidRPr="007F4FD5">
        <w:rPr>
          <w:b/>
          <w:sz w:val="24"/>
          <w:szCs w:val="24"/>
        </w:rPr>
        <w:t>Europski savez luka</w:t>
      </w:r>
      <w:r w:rsidR="00CC0CBA" w:rsidRPr="00CC0CBA">
        <w:rPr>
          <w:sz w:val="24"/>
          <w:szCs w:val="24"/>
        </w:rPr>
        <w:t xml:space="preserve"> nastoji ojačati otpornost luka na krijumčarenje droga i infiltraciju kriminalnih skupina.</w:t>
      </w:r>
    </w:p>
    <w:p w:rsidR="00004DEE" w:rsidRPr="00004DEE" w:rsidRDefault="002958CC" w:rsidP="00004DEE">
      <w:pPr>
        <w:jc w:val="both"/>
        <w:rPr>
          <w:sz w:val="24"/>
          <w:szCs w:val="24"/>
        </w:rPr>
      </w:pPr>
      <w:r w:rsidRPr="002958CC">
        <w:rPr>
          <w:sz w:val="24"/>
          <w:szCs w:val="24"/>
        </w:rPr>
        <w:t xml:space="preserve">Konkurencija na ilegalnom tržištu droga potiče </w:t>
      </w:r>
      <w:r w:rsidR="004D0069">
        <w:rPr>
          <w:sz w:val="24"/>
          <w:szCs w:val="24"/>
        </w:rPr>
        <w:t>kriminal</w:t>
      </w:r>
      <w:r w:rsidRPr="002958CC">
        <w:rPr>
          <w:sz w:val="24"/>
          <w:szCs w:val="24"/>
        </w:rPr>
        <w:t xml:space="preserve"> povezan s kokainom, uključujući nasilje među bandama i ubojstva</w:t>
      </w:r>
      <w:r w:rsidR="00004DEE" w:rsidRPr="00004DEE">
        <w:rPr>
          <w:sz w:val="24"/>
          <w:szCs w:val="24"/>
        </w:rPr>
        <w:t xml:space="preserve">. </w:t>
      </w:r>
      <w:r w:rsidR="007A547C" w:rsidRPr="007A547C">
        <w:rPr>
          <w:sz w:val="24"/>
          <w:szCs w:val="24"/>
        </w:rPr>
        <w:t xml:space="preserve">Tijekom 2024. godine </w:t>
      </w:r>
      <w:r w:rsidR="007A547C" w:rsidRPr="007A547C">
        <w:rPr>
          <w:b/>
          <w:sz w:val="24"/>
          <w:szCs w:val="24"/>
        </w:rPr>
        <w:t>EUDA</w:t>
      </w:r>
      <w:r w:rsidR="007A547C" w:rsidRPr="007A547C">
        <w:rPr>
          <w:sz w:val="24"/>
          <w:szCs w:val="24"/>
        </w:rPr>
        <w:t xml:space="preserve"> je izdala Poziv na djelovanje s ciljem prekidanja začaranog kruga nasilja povezanog s drogom, nakon prve europske konferencije posvećene toj temi, koja je istaknula hitnu potrebu za međusektorskom suradnjom radi izgradnje sigurnije i stabilnije Europe</w:t>
      </w:r>
      <w:r w:rsidR="00004DEE" w:rsidRPr="00004DEE">
        <w:rPr>
          <w:sz w:val="24"/>
          <w:szCs w:val="24"/>
        </w:rPr>
        <w:t>.</w:t>
      </w:r>
    </w:p>
    <w:p w:rsidR="00004DEE" w:rsidRPr="00004DEE" w:rsidRDefault="00004DEE" w:rsidP="00506122">
      <w:pPr>
        <w:jc w:val="both"/>
        <w:rPr>
          <w:sz w:val="24"/>
          <w:szCs w:val="24"/>
        </w:rPr>
      </w:pPr>
      <w:r w:rsidRPr="00004DEE">
        <w:rPr>
          <w:sz w:val="24"/>
          <w:szCs w:val="24"/>
        </w:rPr>
        <w:t xml:space="preserve">Postoje naznake da stalni porast dostupnosti kokaina u EU-u posljednjih godina utječe na njegovu uporabu, što se vidi iz </w:t>
      </w:r>
      <w:r w:rsidR="00E66F7A">
        <w:rPr>
          <w:sz w:val="24"/>
          <w:szCs w:val="24"/>
        </w:rPr>
        <w:t>nekoliko</w:t>
      </w:r>
      <w:r w:rsidRPr="00004DEE">
        <w:rPr>
          <w:sz w:val="24"/>
          <w:szCs w:val="24"/>
        </w:rPr>
        <w:t xml:space="preserve"> izvora podataka, uključujući analizu otpadnih voda. Ostaci kokaina u komunalnim otpadnim vodama povećali su se u više od polovice gradova za koje postoje podaci za 2023. i 2024. godinu.</w:t>
      </w:r>
      <w:r w:rsidR="00506122" w:rsidRPr="00506122">
        <w:t xml:space="preserve"> </w:t>
      </w:r>
      <w:r w:rsidR="00506122" w:rsidRPr="00506122">
        <w:rPr>
          <w:sz w:val="24"/>
          <w:szCs w:val="24"/>
        </w:rPr>
        <w:t xml:space="preserve">S obzirom na to da je procijenjeni vremenski razmak između početka konzumacije kokaina i prvog zahtjeva za </w:t>
      </w:r>
      <w:r w:rsidR="00FB3FBC">
        <w:rPr>
          <w:sz w:val="24"/>
          <w:szCs w:val="24"/>
        </w:rPr>
        <w:t>liječenjem</w:t>
      </w:r>
      <w:r w:rsidR="00506122" w:rsidRPr="00506122">
        <w:rPr>
          <w:sz w:val="24"/>
          <w:szCs w:val="24"/>
        </w:rPr>
        <w:t xml:space="preserve"> oko 13 godina, porast dostupnosti mogao bi dovesti do naglog porasta potražnje za </w:t>
      </w:r>
      <w:r w:rsidR="00FB3FBC">
        <w:rPr>
          <w:sz w:val="24"/>
          <w:szCs w:val="24"/>
        </w:rPr>
        <w:t>liječenjem</w:t>
      </w:r>
      <w:r w:rsidR="00506122" w:rsidRPr="00506122">
        <w:rPr>
          <w:sz w:val="24"/>
          <w:szCs w:val="24"/>
        </w:rPr>
        <w:t xml:space="preserve"> u nadolazećim godinama.</w:t>
      </w:r>
      <w:r w:rsidR="00506122">
        <w:rPr>
          <w:sz w:val="24"/>
          <w:szCs w:val="24"/>
        </w:rPr>
        <w:t xml:space="preserve"> </w:t>
      </w:r>
      <w:r w:rsidR="00650BAF" w:rsidRPr="00650BAF">
        <w:rPr>
          <w:sz w:val="24"/>
          <w:szCs w:val="24"/>
        </w:rPr>
        <w:t xml:space="preserve">Izvješće naglašava potrebu za hitnom procjenom kapaciteta odgovora država članica EU-a, u svjetlu potencijalnog porasta potražnje za </w:t>
      </w:r>
      <w:r w:rsidR="006B4B4D">
        <w:rPr>
          <w:sz w:val="24"/>
          <w:szCs w:val="24"/>
        </w:rPr>
        <w:t>liječenjem</w:t>
      </w:r>
      <w:r w:rsidR="00650BAF" w:rsidRPr="00650BAF">
        <w:rPr>
          <w:sz w:val="24"/>
          <w:szCs w:val="24"/>
        </w:rPr>
        <w:t>.</w:t>
      </w:r>
    </w:p>
    <w:p w:rsidR="006353D6" w:rsidRDefault="006353D6" w:rsidP="00CC0CBA">
      <w:pPr>
        <w:jc w:val="both"/>
        <w:rPr>
          <w:sz w:val="24"/>
          <w:szCs w:val="24"/>
        </w:rPr>
      </w:pPr>
    </w:p>
    <w:p w:rsidR="006B4B4D" w:rsidRDefault="006B4B4D" w:rsidP="007C0A90">
      <w:pPr>
        <w:jc w:val="both"/>
        <w:rPr>
          <w:b/>
          <w:sz w:val="28"/>
          <w:szCs w:val="28"/>
        </w:rPr>
      </w:pPr>
      <w:r w:rsidRPr="006B4B4D">
        <w:rPr>
          <w:b/>
          <w:sz w:val="28"/>
          <w:szCs w:val="28"/>
        </w:rPr>
        <w:t xml:space="preserve">Jačanje pripravnosti EU-a na području droga: nove usluge EUDA-e </w:t>
      </w:r>
    </w:p>
    <w:p w:rsidR="00014B81" w:rsidRDefault="00F7683F" w:rsidP="00F7683F">
      <w:pPr>
        <w:jc w:val="both"/>
        <w:rPr>
          <w:sz w:val="24"/>
          <w:szCs w:val="24"/>
        </w:rPr>
      </w:pPr>
      <w:r w:rsidRPr="00F7683F">
        <w:rPr>
          <w:sz w:val="24"/>
          <w:szCs w:val="24"/>
        </w:rPr>
        <w:t xml:space="preserve">Kako bi podržala pripravnost Europe u suočavanju sa sve složenijim problemima povezanima s drogama, </w:t>
      </w:r>
      <w:r w:rsidRPr="00C9677B">
        <w:rPr>
          <w:b/>
          <w:sz w:val="24"/>
          <w:szCs w:val="24"/>
        </w:rPr>
        <w:t>EUDA</w:t>
      </w:r>
      <w:r w:rsidRPr="00F7683F">
        <w:rPr>
          <w:sz w:val="24"/>
          <w:szCs w:val="24"/>
        </w:rPr>
        <w:t xml:space="preserve"> razvija novi skup integriranih usluga. One su usmjerene na četiri ključna područja: predviđanje novih izazova povezanih s drogama i njihovih posljedica; pravovremeno upozoravanje na nove rizike i prijetnje; pomoć EU-u i državama članicama u jačanju </w:t>
      </w:r>
      <w:r>
        <w:rPr>
          <w:sz w:val="24"/>
          <w:szCs w:val="24"/>
        </w:rPr>
        <w:t xml:space="preserve">njihovih </w:t>
      </w:r>
      <w:r w:rsidRPr="00F7683F">
        <w:rPr>
          <w:sz w:val="24"/>
          <w:szCs w:val="24"/>
        </w:rPr>
        <w:t>odgovora; te olakšavanje razmjene znanja i učenja na razini EU-a za oblikovanje politika i intervencija utemeljenih na dokazima.</w:t>
      </w:r>
      <w:r>
        <w:rPr>
          <w:sz w:val="24"/>
          <w:szCs w:val="24"/>
        </w:rPr>
        <w:t xml:space="preserve"> </w:t>
      </w:r>
    </w:p>
    <w:p w:rsidR="00325D86" w:rsidRDefault="00CD5EB0" w:rsidP="00B1727E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3F58D5" w:rsidRPr="003F58D5">
        <w:rPr>
          <w:sz w:val="24"/>
          <w:szCs w:val="24"/>
        </w:rPr>
        <w:t xml:space="preserve">ove inicijative — poput </w:t>
      </w:r>
      <w:r w:rsidR="003F58D5" w:rsidRPr="00E43472">
        <w:rPr>
          <w:i/>
          <w:sz w:val="24"/>
          <w:szCs w:val="24"/>
        </w:rPr>
        <w:t xml:space="preserve">Europskog sustava za </w:t>
      </w:r>
      <w:r w:rsidR="00C9677B" w:rsidRPr="00E43472">
        <w:rPr>
          <w:i/>
          <w:sz w:val="24"/>
          <w:szCs w:val="24"/>
        </w:rPr>
        <w:t>upozoravanje na droge</w:t>
      </w:r>
      <w:r w:rsidR="003F58D5" w:rsidRPr="003F58D5">
        <w:rPr>
          <w:sz w:val="24"/>
          <w:szCs w:val="24"/>
        </w:rPr>
        <w:t xml:space="preserve"> i </w:t>
      </w:r>
      <w:r w:rsidR="003F58D5" w:rsidRPr="00E43472">
        <w:rPr>
          <w:i/>
          <w:sz w:val="24"/>
          <w:szCs w:val="24"/>
        </w:rPr>
        <w:t>Sustava za procjenu zdravstvenih i sigurnosnih prijetnji</w:t>
      </w:r>
      <w:r w:rsidR="003F58D5" w:rsidRPr="003F58D5">
        <w:rPr>
          <w:sz w:val="24"/>
          <w:szCs w:val="24"/>
        </w:rPr>
        <w:t xml:space="preserve"> — </w:t>
      </w:r>
      <w:r w:rsidR="002D3E75" w:rsidRPr="002D3E75">
        <w:rPr>
          <w:sz w:val="24"/>
          <w:szCs w:val="24"/>
        </w:rPr>
        <w:t>razvijaju se kako bi se unaprijedilo rano upozoravanje i bolja procjena situacije</w:t>
      </w:r>
      <w:r w:rsidR="003F58D5" w:rsidRPr="003F58D5">
        <w:rPr>
          <w:sz w:val="24"/>
          <w:szCs w:val="24"/>
        </w:rPr>
        <w:t xml:space="preserve">. Istodobno se uspostavlja </w:t>
      </w:r>
      <w:r w:rsidR="003F58D5" w:rsidRPr="00E43472">
        <w:rPr>
          <w:i/>
          <w:sz w:val="24"/>
          <w:szCs w:val="24"/>
        </w:rPr>
        <w:t>Europska mreža forenzičkih i toksikoloških laboratorija</w:t>
      </w:r>
      <w:r w:rsidR="003F58D5" w:rsidRPr="003F58D5">
        <w:rPr>
          <w:sz w:val="24"/>
          <w:szCs w:val="24"/>
        </w:rPr>
        <w:t xml:space="preserve">, koja će analizirati uzorke droga, educirati stručnjake i razmjenjivati informacije o novim pojavama, uključujući prijetnje koje predstavljaju novi sintetski opioidi. Agencija također ima novu ulogu u prikupljanju i analizi podataka o </w:t>
      </w:r>
      <w:r w:rsidR="00964407">
        <w:rPr>
          <w:sz w:val="24"/>
          <w:szCs w:val="24"/>
        </w:rPr>
        <w:t xml:space="preserve">prekursorima </w:t>
      </w:r>
      <w:r w:rsidR="005143E0">
        <w:rPr>
          <w:sz w:val="24"/>
          <w:szCs w:val="24"/>
        </w:rPr>
        <w:t xml:space="preserve">za </w:t>
      </w:r>
      <w:r w:rsidR="00964407">
        <w:rPr>
          <w:sz w:val="24"/>
          <w:szCs w:val="24"/>
        </w:rPr>
        <w:t>drog</w:t>
      </w:r>
      <w:r w:rsidR="0073037B">
        <w:rPr>
          <w:sz w:val="24"/>
          <w:szCs w:val="24"/>
        </w:rPr>
        <w:t>e</w:t>
      </w:r>
      <w:r w:rsidR="003F58D5" w:rsidRPr="003F58D5">
        <w:rPr>
          <w:sz w:val="24"/>
          <w:szCs w:val="24"/>
        </w:rPr>
        <w:t xml:space="preserve"> te njihovom preusmjeravanju i krijumčarenju</w:t>
      </w:r>
      <w:r w:rsidR="00B53984">
        <w:rPr>
          <w:sz w:val="24"/>
          <w:szCs w:val="24"/>
        </w:rPr>
        <w:t>,</w:t>
      </w:r>
      <w:r w:rsidR="00283815" w:rsidRPr="00283815">
        <w:t xml:space="preserve"> </w:t>
      </w:r>
      <w:r w:rsidR="00283815" w:rsidRPr="00283815">
        <w:rPr>
          <w:sz w:val="24"/>
          <w:szCs w:val="24"/>
        </w:rPr>
        <w:t>što joj omogućuje pravodobno obavještavanje država članica o novim saznanjima te pružanje znanstveno utemeljenih podataka Europskoj komisiji</w:t>
      </w:r>
      <w:r w:rsidR="003F58D5" w:rsidRPr="003F58D5">
        <w:rPr>
          <w:sz w:val="24"/>
          <w:szCs w:val="24"/>
        </w:rPr>
        <w:t xml:space="preserve">. Sve ove aktivnosti </w:t>
      </w:r>
      <w:r w:rsidR="000876D1">
        <w:rPr>
          <w:sz w:val="24"/>
          <w:szCs w:val="24"/>
        </w:rPr>
        <w:t>čine</w:t>
      </w:r>
      <w:r w:rsidR="003F58D5" w:rsidRPr="003F58D5">
        <w:rPr>
          <w:sz w:val="24"/>
          <w:szCs w:val="24"/>
        </w:rPr>
        <w:t xml:space="preserve"> </w:t>
      </w:r>
      <w:r w:rsidR="000876D1">
        <w:rPr>
          <w:sz w:val="24"/>
          <w:szCs w:val="24"/>
        </w:rPr>
        <w:t>čvrste temelje</w:t>
      </w:r>
      <w:r w:rsidR="003F58D5" w:rsidRPr="003F58D5">
        <w:rPr>
          <w:sz w:val="24"/>
          <w:szCs w:val="24"/>
        </w:rPr>
        <w:t xml:space="preserve"> za otporniji europski odgovor na problem droga.</w:t>
      </w:r>
    </w:p>
    <w:p w:rsidR="00E43472" w:rsidRDefault="00E43472" w:rsidP="00B1727E">
      <w:pPr>
        <w:jc w:val="both"/>
        <w:rPr>
          <w:sz w:val="24"/>
          <w:szCs w:val="24"/>
        </w:rPr>
      </w:pPr>
    </w:p>
    <w:p w:rsidR="00E43472" w:rsidRPr="00E43472" w:rsidRDefault="00E43472" w:rsidP="00E43472">
      <w:pPr>
        <w:jc w:val="both"/>
        <w:rPr>
          <w:sz w:val="24"/>
          <w:szCs w:val="24"/>
        </w:rPr>
      </w:pPr>
      <w:r w:rsidRPr="00E43472">
        <w:rPr>
          <w:b/>
          <w:sz w:val="24"/>
          <w:szCs w:val="24"/>
        </w:rPr>
        <w:t>Predsjednik Upravnog odbora EUDA-e, dr. Franz Pietsch</w:t>
      </w:r>
      <w:r w:rsidRPr="00E43472">
        <w:rPr>
          <w:sz w:val="24"/>
          <w:szCs w:val="24"/>
        </w:rPr>
        <w:t>, zaključuje:</w:t>
      </w:r>
    </w:p>
    <w:p w:rsidR="00E43472" w:rsidRPr="00E43472" w:rsidRDefault="00E43472" w:rsidP="001A237E">
      <w:pPr>
        <w:jc w:val="both"/>
        <w:rPr>
          <w:i/>
          <w:sz w:val="24"/>
          <w:szCs w:val="24"/>
        </w:rPr>
      </w:pPr>
      <w:r w:rsidRPr="00E43472">
        <w:rPr>
          <w:i/>
          <w:sz w:val="24"/>
          <w:szCs w:val="24"/>
        </w:rPr>
        <w:t>„</w:t>
      </w:r>
      <w:r w:rsidR="0024472E">
        <w:rPr>
          <w:i/>
          <w:sz w:val="24"/>
          <w:szCs w:val="24"/>
        </w:rPr>
        <w:t>Pohvaljujem</w:t>
      </w:r>
      <w:r w:rsidRPr="00E43472">
        <w:rPr>
          <w:i/>
          <w:sz w:val="24"/>
          <w:szCs w:val="24"/>
        </w:rPr>
        <w:t xml:space="preserve"> EUDA-</w:t>
      </w:r>
      <w:r w:rsidR="0024472E">
        <w:rPr>
          <w:i/>
          <w:sz w:val="24"/>
          <w:szCs w:val="24"/>
        </w:rPr>
        <w:t>u</w:t>
      </w:r>
      <w:r w:rsidRPr="00E43472">
        <w:rPr>
          <w:i/>
          <w:sz w:val="24"/>
          <w:szCs w:val="24"/>
        </w:rPr>
        <w:t xml:space="preserve"> na 30. izdanju Europskog izvješća o drogama. </w:t>
      </w:r>
      <w:r w:rsidR="004C1284" w:rsidRPr="004C1284">
        <w:rPr>
          <w:i/>
          <w:sz w:val="24"/>
          <w:szCs w:val="24"/>
        </w:rPr>
        <w:t xml:space="preserve">Ova ključna publikacija već tri desetljeća predstavlja pouzdan izvor informacija, pružajući utemeljene analize koje oblikuju razumijevanje europske situacije u području droga. Najnovije izvješće nudi važne uvide u aktualne izazove i rizike koji nas tek očekuju, obuhvaćajući i dugoročne trendove i nove </w:t>
      </w:r>
      <w:r w:rsidR="004C1284" w:rsidRPr="004C1284">
        <w:rPr>
          <w:i/>
          <w:sz w:val="24"/>
          <w:szCs w:val="24"/>
        </w:rPr>
        <w:lastRenderedPageBreak/>
        <w:t>prijetnje. Iskreno zahvaljujemo svim našim mrežama i partnerima na njihovoj dugogodišnjoj predanosti u osiguravanju podataka i stručnog znanja koji omogućuju objavu ovog izvješća.”</w:t>
      </w:r>
    </w:p>
    <w:p w:rsidR="004756C1" w:rsidRPr="00E43472" w:rsidRDefault="004756C1" w:rsidP="00531D44">
      <w:pPr>
        <w:jc w:val="both"/>
        <w:rPr>
          <w:i/>
          <w:sz w:val="24"/>
          <w:szCs w:val="24"/>
        </w:rPr>
      </w:pPr>
    </w:p>
    <w:p w:rsidR="004756C1" w:rsidRPr="00531D44" w:rsidRDefault="004756C1" w:rsidP="00531D44">
      <w:pPr>
        <w:jc w:val="both"/>
        <w:rPr>
          <w:sz w:val="24"/>
          <w:szCs w:val="24"/>
        </w:rPr>
      </w:pPr>
    </w:p>
    <w:p w:rsidR="00531D44" w:rsidRPr="00505E4D" w:rsidRDefault="00531D44" w:rsidP="0044464D">
      <w:pPr>
        <w:jc w:val="both"/>
        <w:rPr>
          <w:sz w:val="24"/>
          <w:szCs w:val="24"/>
        </w:rPr>
      </w:pPr>
    </w:p>
    <w:sectPr w:rsidR="00531D44" w:rsidRPr="00505E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285" w:rsidRDefault="00427285" w:rsidP="00E43472">
      <w:pPr>
        <w:spacing w:after="0" w:line="240" w:lineRule="auto"/>
      </w:pPr>
      <w:r>
        <w:separator/>
      </w:r>
    </w:p>
  </w:endnote>
  <w:endnote w:type="continuationSeparator" w:id="0">
    <w:p w:rsidR="00427285" w:rsidRDefault="00427285" w:rsidP="00E4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4780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3472" w:rsidRDefault="00E434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3472" w:rsidRDefault="00E43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285" w:rsidRDefault="00427285" w:rsidP="00E43472">
      <w:pPr>
        <w:spacing w:after="0" w:line="240" w:lineRule="auto"/>
      </w:pPr>
      <w:r>
        <w:separator/>
      </w:r>
    </w:p>
  </w:footnote>
  <w:footnote w:type="continuationSeparator" w:id="0">
    <w:p w:rsidR="00427285" w:rsidRDefault="00427285" w:rsidP="00E43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4D"/>
    <w:rsid w:val="00004DEE"/>
    <w:rsid w:val="00004EC8"/>
    <w:rsid w:val="00007EAB"/>
    <w:rsid w:val="00014B81"/>
    <w:rsid w:val="00031D40"/>
    <w:rsid w:val="00035660"/>
    <w:rsid w:val="000534B8"/>
    <w:rsid w:val="00056358"/>
    <w:rsid w:val="000715CC"/>
    <w:rsid w:val="000860C2"/>
    <w:rsid w:val="000876D1"/>
    <w:rsid w:val="00087C87"/>
    <w:rsid w:val="000F2543"/>
    <w:rsid w:val="00116D79"/>
    <w:rsid w:val="00127F22"/>
    <w:rsid w:val="001461CB"/>
    <w:rsid w:val="001545FD"/>
    <w:rsid w:val="00191D9A"/>
    <w:rsid w:val="001A237E"/>
    <w:rsid w:val="001B1F91"/>
    <w:rsid w:val="001F464F"/>
    <w:rsid w:val="0020575F"/>
    <w:rsid w:val="00206D13"/>
    <w:rsid w:val="00223F04"/>
    <w:rsid w:val="002274F1"/>
    <w:rsid w:val="00236B2F"/>
    <w:rsid w:val="0024472E"/>
    <w:rsid w:val="00251B9E"/>
    <w:rsid w:val="00265985"/>
    <w:rsid w:val="002774CE"/>
    <w:rsid w:val="00283815"/>
    <w:rsid w:val="002958CC"/>
    <w:rsid w:val="002B030C"/>
    <w:rsid w:val="002D3E75"/>
    <w:rsid w:val="002F1C0C"/>
    <w:rsid w:val="002F6E46"/>
    <w:rsid w:val="00310C9E"/>
    <w:rsid w:val="00313BA8"/>
    <w:rsid w:val="00317405"/>
    <w:rsid w:val="00321DE5"/>
    <w:rsid w:val="0032439E"/>
    <w:rsid w:val="00325D86"/>
    <w:rsid w:val="003449F1"/>
    <w:rsid w:val="0038738C"/>
    <w:rsid w:val="003A0800"/>
    <w:rsid w:val="003C375A"/>
    <w:rsid w:val="003C7A90"/>
    <w:rsid w:val="003D045E"/>
    <w:rsid w:val="003F43A1"/>
    <w:rsid w:val="003F58D5"/>
    <w:rsid w:val="00412A83"/>
    <w:rsid w:val="00422C5F"/>
    <w:rsid w:val="00424F2C"/>
    <w:rsid w:val="00427285"/>
    <w:rsid w:val="0044464D"/>
    <w:rsid w:val="004466E0"/>
    <w:rsid w:val="00451E00"/>
    <w:rsid w:val="00461775"/>
    <w:rsid w:val="004756C1"/>
    <w:rsid w:val="0047581E"/>
    <w:rsid w:val="00480AD6"/>
    <w:rsid w:val="004C0C33"/>
    <w:rsid w:val="004C1284"/>
    <w:rsid w:val="004C792D"/>
    <w:rsid w:val="004D0069"/>
    <w:rsid w:val="004F44EF"/>
    <w:rsid w:val="00505E4D"/>
    <w:rsid w:val="00506122"/>
    <w:rsid w:val="005143E0"/>
    <w:rsid w:val="00527B83"/>
    <w:rsid w:val="00531D44"/>
    <w:rsid w:val="0053731F"/>
    <w:rsid w:val="00537BFF"/>
    <w:rsid w:val="005B1AC0"/>
    <w:rsid w:val="005C1108"/>
    <w:rsid w:val="005C31C2"/>
    <w:rsid w:val="005C3E24"/>
    <w:rsid w:val="005D2187"/>
    <w:rsid w:val="005D37C2"/>
    <w:rsid w:val="005F5A85"/>
    <w:rsid w:val="00605D96"/>
    <w:rsid w:val="00617BDE"/>
    <w:rsid w:val="006353D6"/>
    <w:rsid w:val="00642B5A"/>
    <w:rsid w:val="0064439D"/>
    <w:rsid w:val="0064464C"/>
    <w:rsid w:val="006446B1"/>
    <w:rsid w:val="00650BAF"/>
    <w:rsid w:val="00683F88"/>
    <w:rsid w:val="006B1D3D"/>
    <w:rsid w:val="006B4B4D"/>
    <w:rsid w:val="006E6FA6"/>
    <w:rsid w:val="006F1C8D"/>
    <w:rsid w:val="00721165"/>
    <w:rsid w:val="0073037B"/>
    <w:rsid w:val="007375DE"/>
    <w:rsid w:val="007442F0"/>
    <w:rsid w:val="00751787"/>
    <w:rsid w:val="007552D8"/>
    <w:rsid w:val="0075543C"/>
    <w:rsid w:val="0079128A"/>
    <w:rsid w:val="007A547C"/>
    <w:rsid w:val="007B5975"/>
    <w:rsid w:val="007C0A90"/>
    <w:rsid w:val="007C46E8"/>
    <w:rsid w:val="007D00AE"/>
    <w:rsid w:val="007E2622"/>
    <w:rsid w:val="007E42DE"/>
    <w:rsid w:val="007F047F"/>
    <w:rsid w:val="007F4BCC"/>
    <w:rsid w:val="007F4FD5"/>
    <w:rsid w:val="008143F5"/>
    <w:rsid w:val="008176D8"/>
    <w:rsid w:val="00822211"/>
    <w:rsid w:val="008238BB"/>
    <w:rsid w:val="0086252D"/>
    <w:rsid w:val="00877BE8"/>
    <w:rsid w:val="00884129"/>
    <w:rsid w:val="008A0CA5"/>
    <w:rsid w:val="008A3BD6"/>
    <w:rsid w:val="008B1B84"/>
    <w:rsid w:val="008B6966"/>
    <w:rsid w:val="008C2EF2"/>
    <w:rsid w:val="008E3392"/>
    <w:rsid w:val="008E5A03"/>
    <w:rsid w:val="008F70EE"/>
    <w:rsid w:val="009115A9"/>
    <w:rsid w:val="00957DEC"/>
    <w:rsid w:val="00964407"/>
    <w:rsid w:val="00965CEB"/>
    <w:rsid w:val="0097144F"/>
    <w:rsid w:val="00A24FC7"/>
    <w:rsid w:val="00A35D4B"/>
    <w:rsid w:val="00A75715"/>
    <w:rsid w:val="00A76B14"/>
    <w:rsid w:val="00A8370F"/>
    <w:rsid w:val="00A86D6F"/>
    <w:rsid w:val="00A87010"/>
    <w:rsid w:val="00A87372"/>
    <w:rsid w:val="00A87D36"/>
    <w:rsid w:val="00A9106B"/>
    <w:rsid w:val="00A94B8E"/>
    <w:rsid w:val="00AD0938"/>
    <w:rsid w:val="00AD24E1"/>
    <w:rsid w:val="00AE7EA2"/>
    <w:rsid w:val="00AF1959"/>
    <w:rsid w:val="00B02CD1"/>
    <w:rsid w:val="00B14FDC"/>
    <w:rsid w:val="00B1642C"/>
    <w:rsid w:val="00B1727E"/>
    <w:rsid w:val="00B31AE0"/>
    <w:rsid w:val="00B42097"/>
    <w:rsid w:val="00B504C8"/>
    <w:rsid w:val="00B5068B"/>
    <w:rsid w:val="00B53984"/>
    <w:rsid w:val="00B6640A"/>
    <w:rsid w:val="00B82031"/>
    <w:rsid w:val="00BA0C27"/>
    <w:rsid w:val="00BA2801"/>
    <w:rsid w:val="00BA7C9E"/>
    <w:rsid w:val="00BC6F36"/>
    <w:rsid w:val="00BF31EF"/>
    <w:rsid w:val="00C1398B"/>
    <w:rsid w:val="00C155E1"/>
    <w:rsid w:val="00C5450F"/>
    <w:rsid w:val="00C545DD"/>
    <w:rsid w:val="00C63DD7"/>
    <w:rsid w:val="00C700C7"/>
    <w:rsid w:val="00C9677B"/>
    <w:rsid w:val="00C97352"/>
    <w:rsid w:val="00CC0CBA"/>
    <w:rsid w:val="00CD5EB0"/>
    <w:rsid w:val="00CD64A2"/>
    <w:rsid w:val="00D003D2"/>
    <w:rsid w:val="00D06288"/>
    <w:rsid w:val="00D103FB"/>
    <w:rsid w:val="00D1227E"/>
    <w:rsid w:val="00D23D8A"/>
    <w:rsid w:val="00D41FDE"/>
    <w:rsid w:val="00D52452"/>
    <w:rsid w:val="00D62690"/>
    <w:rsid w:val="00D62FA4"/>
    <w:rsid w:val="00D65E9F"/>
    <w:rsid w:val="00D7288D"/>
    <w:rsid w:val="00D87019"/>
    <w:rsid w:val="00D879C1"/>
    <w:rsid w:val="00D905ED"/>
    <w:rsid w:val="00D97530"/>
    <w:rsid w:val="00DA1001"/>
    <w:rsid w:val="00DC0AFD"/>
    <w:rsid w:val="00DE4A04"/>
    <w:rsid w:val="00DF2802"/>
    <w:rsid w:val="00DF378A"/>
    <w:rsid w:val="00E046AC"/>
    <w:rsid w:val="00E0546F"/>
    <w:rsid w:val="00E4324B"/>
    <w:rsid w:val="00E43472"/>
    <w:rsid w:val="00E66F7A"/>
    <w:rsid w:val="00E76DFA"/>
    <w:rsid w:val="00EA37A6"/>
    <w:rsid w:val="00EB34AC"/>
    <w:rsid w:val="00ED40BC"/>
    <w:rsid w:val="00F1471E"/>
    <w:rsid w:val="00F7683F"/>
    <w:rsid w:val="00F90C09"/>
    <w:rsid w:val="00F90D17"/>
    <w:rsid w:val="00F97D20"/>
    <w:rsid w:val="00FA655F"/>
    <w:rsid w:val="00FB3FBC"/>
    <w:rsid w:val="00FE2AAB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3251"/>
  <w15:chartTrackingRefBased/>
  <w15:docId w15:val="{B56C57E1-131E-420D-9356-FB1BBA47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4A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3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72"/>
  </w:style>
  <w:style w:type="paragraph" w:styleId="Footer">
    <w:name w:val="footer"/>
    <w:basedOn w:val="Normal"/>
    <w:link w:val="FooterChar"/>
    <w:uiPriority w:val="99"/>
    <w:unhideWhenUsed/>
    <w:rsid w:val="00E43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6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Kovačević</dc:creator>
  <cp:keywords/>
  <dc:description/>
  <cp:lastModifiedBy>Mirela Kovačević</cp:lastModifiedBy>
  <cp:revision>165</cp:revision>
  <dcterms:created xsi:type="dcterms:W3CDTF">2025-05-16T06:44:00Z</dcterms:created>
  <dcterms:modified xsi:type="dcterms:W3CDTF">2025-06-03T10:14:00Z</dcterms:modified>
</cp:coreProperties>
</file>