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2899" w14:textId="77777777" w:rsidR="00AC4EB3" w:rsidRPr="00AC4EB3" w:rsidRDefault="00AC4EB3" w:rsidP="00AC4EB3">
      <w:pPr>
        <w:rPr>
          <w:b/>
          <w:bCs/>
          <w:sz w:val="32"/>
          <w:szCs w:val="32"/>
        </w:rPr>
      </w:pPr>
      <w:r w:rsidRPr="00AC4EB3">
        <w:rPr>
          <w:b/>
          <w:bCs/>
          <w:sz w:val="32"/>
          <w:szCs w:val="32"/>
        </w:rPr>
        <w:t xml:space="preserve">OBRISAK URETRE </w:t>
      </w:r>
    </w:p>
    <w:p w14:paraId="18275438" w14:textId="2893B171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 xml:space="preserve">-2 sata prije uzimanja uzorka ne mokriti </w:t>
      </w:r>
    </w:p>
    <w:p w14:paraId="37D6ABA1" w14:textId="450AF320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>-PCR na SPB uključuje detekciju 7 uzročnika: Chlamydia trachomatis, Neisseria gonorrhoeae, Trichomonas vaginalis, Mycoplasma genitalium, Mycoplasma hominis, Ureaplasma urealyticum, Ureaplasma parvum.</w:t>
      </w:r>
    </w:p>
    <w:p w14:paraId="41831DAC" w14:textId="77777777" w:rsidR="00AC4EB3" w:rsidRPr="00AC4EB3" w:rsidRDefault="00AC4EB3" w:rsidP="00AC4EB3">
      <w:pPr>
        <w:rPr>
          <w:sz w:val="24"/>
          <w:szCs w:val="24"/>
        </w:rPr>
      </w:pPr>
    </w:p>
    <w:p w14:paraId="5E1635AF" w14:textId="77777777" w:rsidR="00AC4EB3" w:rsidRPr="00AC4EB3" w:rsidRDefault="00AC4EB3" w:rsidP="00AC4EB3">
      <w:pPr>
        <w:rPr>
          <w:sz w:val="24"/>
          <w:szCs w:val="24"/>
        </w:rPr>
      </w:pPr>
      <w:r w:rsidRPr="00AC4EB3">
        <w:rPr>
          <w:b/>
          <w:bCs/>
          <w:sz w:val="24"/>
          <w:szCs w:val="24"/>
        </w:rPr>
        <w:t>Obrisak uretre (ŽENE)</w:t>
      </w:r>
      <w:r w:rsidRPr="00AC4EB3">
        <w:rPr>
          <w:sz w:val="24"/>
          <w:szCs w:val="24"/>
        </w:rPr>
        <w:t xml:space="preserve"> – uzima ginekolog u ordinaciji </w:t>
      </w:r>
    </w:p>
    <w:p w14:paraId="1516717D" w14:textId="501DD982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>-oprati i očistiti okolinu vanjskog ušća uretre sterilnom gazom namočenom u fiziološku otopinu</w:t>
      </w:r>
    </w:p>
    <w:p w14:paraId="190C8601" w14:textId="242E23A0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>-sterilnim tankim brisom uzima se uzorak i pohranjuje u odgovarajući transportni medij (medij za PCR Mycoplasma/Ureaplasma)</w:t>
      </w:r>
    </w:p>
    <w:p w14:paraId="107D93AE" w14:textId="19196AF9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>-uzorak je potrebno dostaviti u laboratorij unutar 2 sata od prikupljanja, a u slučaju odgođene dostave, može se pohraniti do 24 sata na temperaturi od 2 do 8 °C</w:t>
      </w:r>
    </w:p>
    <w:p w14:paraId="3C974058" w14:textId="77777777" w:rsidR="00AC4EB3" w:rsidRPr="00AC4EB3" w:rsidRDefault="00AC4EB3" w:rsidP="00AC4EB3">
      <w:pPr>
        <w:rPr>
          <w:sz w:val="24"/>
          <w:szCs w:val="24"/>
        </w:rPr>
      </w:pPr>
    </w:p>
    <w:p w14:paraId="118C4A69" w14:textId="77777777" w:rsidR="00AC4EB3" w:rsidRPr="00AC4EB3" w:rsidRDefault="00AC4EB3" w:rsidP="00AC4EB3">
      <w:pPr>
        <w:rPr>
          <w:sz w:val="24"/>
          <w:szCs w:val="24"/>
        </w:rPr>
      </w:pPr>
      <w:r w:rsidRPr="00AC4EB3">
        <w:rPr>
          <w:b/>
          <w:bCs/>
          <w:sz w:val="24"/>
          <w:szCs w:val="24"/>
        </w:rPr>
        <w:t>Obrisak uretre (MUŠKARCI)</w:t>
      </w:r>
      <w:r w:rsidRPr="00AC4EB3">
        <w:rPr>
          <w:sz w:val="24"/>
          <w:szCs w:val="24"/>
        </w:rPr>
        <w:t xml:space="preserve"> - uzima educirani zdravstveni djelatnik ili liječnik </w:t>
      </w:r>
    </w:p>
    <w:p w14:paraId="4E0F5AD6" w14:textId="77777777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 xml:space="preserve">Postupak u ordinaciji: </w:t>
      </w:r>
    </w:p>
    <w:p w14:paraId="3E1CA287" w14:textId="39E88B7F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>-očistiti glans penisa sterilnom gazom namočenom u fiziološku otopinu</w:t>
      </w:r>
    </w:p>
    <w:p w14:paraId="6B93E643" w14:textId="293C63AD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>-sterilnim tankim brisom uzima se uzorak do dubine oko 2 cm ulaskom u uretru i pohranjuje u odgovarajući transportni medij (medij za PCR Mycoplasma/Ureaplasma)</w:t>
      </w:r>
    </w:p>
    <w:p w14:paraId="23F594A6" w14:textId="77777777" w:rsidR="00AC4EB3" w:rsidRPr="00AC4EB3" w:rsidRDefault="00AC4EB3" w:rsidP="00AC4EB3">
      <w:pPr>
        <w:rPr>
          <w:sz w:val="24"/>
          <w:szCs w:val="24"/>
        </w:rPr>
      </w:pPr>
    </w:p>
    <w:p w14:paraId="1F5464F8" w14:textId="77777777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>Trajanje pretrage: 2-5 dana</w:t>
      </w:r>
    </w:p>
    <w:p w14:paraId="03B24E92" w14:textId="0CC8A3D7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>•Rezultat PCR dijagnostike dostupan je za 1-2 radna dana</w:t>
      </w:r>
    </w:p>
    <w:p w14:paraId="6A7CEDA9" w14:textId="0842273B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>•ako je PCR na M. hominis / U. urealyticum negativan ili je količina bakterija &lt;103, rezultat PCR-a je konačan rezultat i dostupan je za 1-2 radna dana</w:t>
      </w:r>
    </w:p>
    <w:p w14:paraId="55B65631" w14:textId="6CE7B7C8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 xml:space="preserve">•ako je PCR na M. hominis / U. urealyticum u količini &gt;104, uzorak se dalje obrađuje te za 2-3 radna dana slijedi još jedan nalaz s kvantifikacijom bakterija i rezultatom osjetljivosti na antibiotike </w:t>
      </w:r>
    </w:p>
    <w:p w14:paraId="072618B3" w14:textId="77777777" w:rsidR="00AC4EB3" w:rsidRPr="00AC4EB3" w:rsidRDefault="00AC4EB3" w:rsidP="00AC4EB3">
      <w:pPr>
        <w:rPr>
          <w:b/>
          <w:bCs/>
          <w:sz w:val="24"/>
          <w:szCs w:val="24"/>
        </w:rPr>
      </w:pPr>
      <w:r w:rsidRPr="00AC4EB3">
        <w:rPr>
          <w:b/>
          <w:bCs/>
          <w:sz w:val="24"/>
          <w:szCs w:val="24"/>
        </w:rPr>
        <w:t xml:space="preserve">VAŽNO! </w:t>
      </w:r>
    </w:p>
    <w:p w14:paraId="5B8E35F6" w14:textId="10825A16" w:rsidR="00AC4EB3" w:rsidRPr="00AC4EB3" w:rsidRDefault="00AC4EB3" w:rsidP="00AC4EB3">
      <w:pPr>
        <w:rPr>
          <w:sz w:val="24"/>
          <w:szCs w:val="24"/>
        </w:rPr>
      </w:pPr>
      <w:r w:rsidRPr="00AC4EB3">
        <w:rPr>
          <w:sz w:val="24"/>
          <w:szCs w:val="24"/>
        </w:rPr>
        <w:t>•U slučaju sumnje na gonoreju preporučuje se uzeti dodatni obrisak i pohraniti ga u odgovarajući transportni medij za izolaciju bakterija (npr. Stuartov ili Amiesov medij). To je važno kako bi se omogućila kultivacija gonokoka i određivanje osjetljivosti na antibiotike.</w:t>
      </w:r>
    </w:p>
    <w:p w14:paraId="5A15FBCF" w14:textId="2A538618" w:rsidR="00757811" w:rsidRPr="00AC4EB3" w:rsidRDefault="00AC4EB3">
      <w:pPr>
        <w:rPr>
          <w:sz w:val="24"/>
          <w:szCs w:val="24"/>
        </w:rPr>
      </w:pPr>
      <w:r w:rsidRPr="00AC4EB3">
        <w:rPr>
          <w:sz w:val="24"/>
          <w:szCs w:val="24"/>
        </w:rPr>
        <w:t>•Takav uzorak potrebno je dostaviti odmah ili najkasnije unutar 2 sata, i to na sobnoj temperaturi.</w:t>
      </w:r>
    </w:p>
    <w:sectPr w:rsidR="00757811" w:rsidRPr="00AC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B3"/>
    <w:rsid w:val="00063ED0"/>
    <w:rsid w:val="002D6F44"/>
    <w:rsid w:val="00757811"/>
    <w:rsid w:val="00906C3E"/>
    <w:rsid w:val="00A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B4C4"/>
  <w15:chartTrackingRefBased/>
  <w15:docId w15:val="{826FFFD1-6A6A-4B71-80F0-36DE2F4B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E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E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E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E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Josipović</dc:creator>
  <cp:keywords/>
  <dc:description/>
  <cp:lastModifiedBy>Mirela Josipović</cp:lastModifiedBy>
  <cp:revision>1</cp:revision>
  <dcterms:created xsi:type="dcterms:W3CDTF">2025-07-15T14:34:00Z</dcterms:created>
  <dcterms:modified xsi:type="dcterms:W3CDTF">2025-07-15T14:36:00Z</dcterms:modified>
</cp:coreProperties>
</file>