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120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1202A" w:rsidRDefault="00646A6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1202A" w:rsidRDefault="00646A63">
            <w:pPr>
              <w:spacing w:after="0" w:line="240" w:lineRule="auto"/>
            </w:pPr>
            <w:r>
              <w:t>26346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1202A" w:rsidRDefault="00646A6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1202A" w:rsidRDefault="00646A63">
            <w:pPr>
              <w:spacing w:after="0" w:line="240" w:lineRule="auto"/>
            </w:pPr>
            <w:r>
              <w:t>HRVATSKI ZAVOD ZA JAVNO ZDRAVSTVO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1202A" w:rsidRDefault="00646A6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1202A" w:rsidRDefault="00646A63">
            <w:pPr>
              <w:spacing w:after="0" w:line="240" w:lineRule="auto"/>
            </w:pPr>
            <w:r>
              <w:t>11</w:t>
            </w:r>
          </w:p>
        </w:tc>
      </w:tr>
    </w:tbl>
    <w:p w:rsidR="0081202A" w:rsidRDefault="00646A63">
      <w:r>
        <w:br/>
      </w:r>
    </w:p>
    <w:p w:rsidR="0081202A" w:rsidRDefault="00646A63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</w:rPr>
        <w:t>BILJEŠKE UZ FINANCIJSKE IZVJEŠTAJE</w:t>
      </w:r>
    </w:p>
    <w:p w:rsidR="0081202A" w:rsidRDefault="00646A6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1202A" w:rsidRDefault="00646A6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52.285.737,96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47.998.020,02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45.438.695,53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52.678.352,72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4.680.332,70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4.492.459,34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1.433.846,66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4.486.935,66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1.432.766,06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31,9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23.726,64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19.121,43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6.132.220,19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 xml:space="preserve">U ovom razdoblju ostvaren je manjak prihoda poslovanja u iznosu od 4.680.332,70 eura dok je u istom izvještajnom razdoblju prošle godine ostvaren višak u iznosu od 6.847.042,43 eura. Na smanjenje prihoda najviše je utjecalo smanjenje prihoda od HZZO-a na temelju ugovornih obveza povezanih s nabavom cjepiva u okviru Trogodišnjeg Programa cijepljenja te skladištenje i distribuciju. U 2024. prihodi su iznosili 22.572.022,52 eura, a ove godine 20.853.794,66 eura, odnosno 1.718.227,86 eura manje u odnosu na isto razdoblje prošle godine. Istovremeno su u ovom razdoblju povećani rashodi cjepiva iz Trogodišnjeg Programa </w:t>
      </w:r>
      <w:r>
        <w:lastRenderedPageBreak/>
        <w:t>cijepljenja. Iskazani rashodi cjepiva (izdana županijskim zavodima za javno zdravstvo, ambulanti HZJZ-a te otpisana i donirana cjepiva) iznose 26.181.797,50 eura, a što je povećanje u iznosu od 3.850.277,48 eura u odnosu na isto razdoblje prošle godine. Sukladno Uputi za provođenje knjigovodstvenih evidencija nabave i distribucije cjepiva kod Hrvatskog zavoda za javno zdravstvo, Hrvatskog zavoda za zdravstveno osiguranje i županijskih zavoda za javno zdravstvo Ministarstva financija s 01.01.2025. započelo se s evidentiranjem cjepiva preko zaliha. Prethodnih godina troškovi su se evidentirali po ulaznom računu, a od ove godine evidentiraju se prilikom izdavanja cjepiva s centralnog skladišta distributera, a što je utjecalo na negativan rezultat.</w:t>
      </w:r>
    </w:p>
    <w:p w:rsidR="0081202A" w:rsidRDefault="00646A63" w:rsidP="00646A63">
      <w:pPr>
        <w:jc w:val="both"/>
      </w:pPr>
      <w:r>
        <w:t>Primjena nove Uredbe o nazivima radnih mjesta, uvjetima za raspored i koeficijentima za obračun plaće u javnim službama (NN 22/2024), povećanja osnovice i rasta broja zaposlenih utjecali su na rast plaća u odnosu na isto razdoblje prošle godine odnosno povećanja rashoda za zaposlene, a što je također utjecalo na negativan rezultat.</w:t>
      </w:r>
    </w:p>
    <w:p w:rsidR="0081202A" w:rsidRDefault="00646A63">
      <w:r>
        <w:br/>
      </w: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52.285.737,96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47.998.020,02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Prihodi poslovanja na dan 31.12.2025. iznose 47.998.020,02 eura i manji su za 8,2 % u odnosu na isto izvještajno razdoblje prošle godine.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31.443,83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U ovom razdoblju nije bilo ostvarenih prihoda dok je u istom razdoblju prošle godine na ovoj poziciji evidentiran prihod od 31.443,83 eura iz sredstava projekata Svjetske zdravstvene organizacije.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3.724.705,64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2.169.012,36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lastRenderedPageBreak/>
        <w:t>Ostvareni prihod iznosi 2.169.012,36 eura i manji je za 41,8 % u odnosu na prošlu godinu. Prihodi iz EU fondova za provedbu 25 projekata iznose 2.157.956,95 eura, a od refundacija putnih troškova EK 11.055,41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19.545,69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U ovom razdoblju nema evidentiranih prihoda. U istom razdoblju prošle godine iskazani su u iznosu od 19.545,89 eura. Sukladno Odluci Vlade o namjenskoj pomoći zdravstvenim ustanovama čiji je osnivač Republika Hrvatska i jedinica lokalne i područne (regionalne) samouprave, Ministarstvo zdravstva doznačilo je u okviru II. faze provedbe Odluke namjensku pomoć za isplaćene pravomoćne sudske presude za osnovicu 6%.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43.014,96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U ovom razdoblju nema evidentiranih prihoda. U istom razdoblju prošle godine ovdje su evidentirani prihodi od refundacija troškova mobilnih timova za cijepljenje (HZZO) te potpore za sufinanciranje pripravničkog staža iz nacionalnih sredstava (HZZ) u iznosu od 43.014,96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126.340,26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33.168,06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26,3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Evidentirani prihod manji je za 73,7 % u odnosu na isto izvještajno razdoblje prošle godine. Ovogodišnji prihod u iznosu 33.168,06 eura primljen je iz sredstava projekta Interreg (EU) - BEFORE TIME  (nositelj ZJZ Zadar) te projekta JA TEHDAS (nositelj HZZO). U istom razdoblju prošle godine iskazane su potpore za sufinanciranje pripravničkog staža iz sredstava EU (HZZ) te sredstva iz projekata EU4H - Xt-EHR i Interreg (EU) - BEFORE TIME  (nositelj ZJZ Zadar).</w:t>
      </w:r>
    </w:p>
    <w:p w:rsidR="0081202A" w:rsidRDefault="0081202A" w:rsidP="00646A63">
      <w:pPr>
        <w:jc w:val="both"/>
      </w:pP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U ovom razdoblju nema evidentiranih prihoda dok su istom razdoblju prošle godine iskazani prihodi iz projekta Interreg (EU) - BEFORE TIME  (nositelj ZJZ Zadar).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249.731,51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157.707,08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Evidentirani prihod iznosi 157.707,08 eura i manji je za 36,8 % u odnosu na prošlu godinu. Iznos od 148.617,68 eura primljen je od Ministarstva zdravstva za financiranje NPOO - Financiranje specijalizacija doktora medicine, a iznos od 9.089,40 eura od Instituta Ruđer Boškovića za provedbu projekta AI4Health. U istom razdoblju prošle godine  evidentiran je iznos od 218.447,10 eura za financiranje NPOO-a te 31.284,41 eura od Hrvatske agencije za poljoprivredu i hranu za provedbu projekta EU4H – CROOH i Instituta Ruđer Boškovića za provedbu projekta AI4Health.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7.122,00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Na ovoj poziciji evidentirana su sredstva u iznosu od 7.122,00 eura za provedbu projekta EU4H – CROOH, a koji je doznačila Hrvatska agencija za poljoprivredu i hranu.</w:t>
      </w:r>
    </w:p>
    <w:p w:rsidR="0081202A" w:rsidRDefault="00646A63" w:rsidP="00646A63">
      <w:pPr>
        <w:jc w:val="both"/>
      </w:pPr>
      <w:r>
        <w:t>U 2025. nema evidentiranog prihoda.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lastRenderedPageBreak/>
        <w:t>U ovom razdoblju nema evidentiranih prihoda. U 2024. provedena je ovrha nenaplaćenih potraživanja po čijoj naplati su evidentirani troškovi kamata u iznosu od 1.467,38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pozitivnih tečajnih razlika i razlika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Evidentirani prihod iznosi 115,01 eura, a vezan je za ulazni račun u USD iz 2024. godine.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dividendi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38.703,00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38.703,00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Ostvareni prihod iznosi 38.703,00 eura. Dividenda je isplaćena sukladno odluci Glavne Skupštine Zagrebačke banke u istom iznosu kao i prošle godine.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kratkotrajne nefinancijske imovine, sitnog inventara i autoguma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Na ovoj šifri evidentirana je donacija cjepiva protiv majmunskih boginja Ugandi u iznosu od 154.000,00 eura, a temeljem odluke Vlade RH. Protustavka je evidentirana na šifri 3611.</w:t>
      </w:r>
    </w:p>
    <w:p w:rsidR="0081202A" w:rsidRDefault="00646A63" w:rsidP="00646A63">
      <w:pPr>
        <w:jc w:val="both"/>
      </w:pPr>
      <w:r>
        <w:t>U 2024. nema evidentiranih prihoda.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348.658,88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422.836,72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 xml:space="preserve">Ostvareni prihod iznosi 422.836,72 eura i veći je za 21,3 % u odnosu na prošlu godinu. Evidentirani su prihodi od pruženih mikrobioloških usluga preko HZZO-a temeljem uputnica </w:t>
      </w:r>
      <w:r>
        <w:lastRenderedPageBreak/>
        <w:t>primarne zdravstvene zaštite (participacija i dopunsko osiguranje), refundacije troškova loko vožnje od Zavoda za javno zdravstvo Zagrebačke županije i refundacije šteta od osiguranja.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priređivanje igara na sreću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975.477,93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1.061.230,00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Ostvareni prihod iznosi 1.061.230,00 eura i u odnosu na prošlu godinu veći je za 8,8 %. Ovim sredstvima financira se provedba aktivnosti koje doprinose borbi protiv zlouporabe droga i svih drugih oblika ovisnosti, aktivnosti psihosocijalne pomoći i podrške te aktivnosti promicanja razvoja sporta. Sredstva su dodjeljena Zavodu temeljem Ugovora s Ministarstvom zdravstva za 2025. godinu i Uredbe o kriterijima za utvrđivanje korisnika i načinu raspodjele dijela prihoda od igara na sreću za 2025. godinu.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4.438.275,21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4.765.778,07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Prihodi su ostvareni u iznosu od 4.765.778,07 eura i veći su za 7,4 % u odnosu na prošlu godinu.  </w:t>
      </w:r>
    </w:p>
    <w:p w:rsidR="0081202A" w:rsidRDefault="00646A63" w:rsidP="00646A63">
      <w:pPr>
        <w:spacing w:after="0" w:line="240" w:lineRule="auto"/>
        <w:jc w:val="both"/>
      </w:pPr>
      <w:r>
        <w:t>Navedeni prihodi ostvaruju se pružanjem sljedećih usluga:</w:t>
      </w:r>
    </w:p>
    <w:p w:rsidR="0081202A" w:rsidRDefault="00646A63" w:rsidP="00646A63">
      <w:pPr>
        <w:spacing w:after="0" w:line="240" w:lineRule="auto"/>
        <w:jc w:val="both"/>
      </w:pPr>
      <w:r>
        <w:t> mikrobioloških usluga pacijentima temeljem uputnica suradnih zdravstvenih ustanova ili pacijentima koji sami plaćaju pretrage  (usluge plaćaju naručitelji usluga ili pacijenti osobno),</w:t>
      </w:r>
    </w:p>
    <w:p w:rsidR="0081202A" w:rsidRDefault="00646A63" w:rsidP="00646A63">
      <w:pPr>
        <w:spacing w:after="0" w:line="240" w:lineRule="auto"/>
        <w:jc w:val="both"/>
      </w:pPr>
      <w:r>
        <w:t> usluga ispitivanja zdravstvene ispravnosti namirnica, vode za piće i predmeta opće uporabe koje plaćaju sami naručitelji temeljem narudžbenica ili ugovora. Ukoliko su usluge obavljene temeljem zahtjeva i zapisnika Državnog inspektorata kod uvoza hrane i predmeta opće uporabe trošak usluge plaća uvoznik robe,</w:t>
      </w:r>
    </w:p>
    <w:p w:rsidR="0081202A" w:rsidRDefault="00646A63" w:rsidP="00646A63">
      <w:pPr>
        <w:spacing w:after="0" w:line="240" w:lineRule="auto"/>
        <w:jc w:val="both"/>
      </w:pPr>
      <w:r>
        <w:t xml:space="preserve"> u slučajevima kada sanitarna inspekcija uzima uzorke za ispitivanje zdravstvene ispravnosti, izvršene usluge plaća sama ukoliko su uzeti uzorci ispravni, a ukoliko su isti neispravni plaća ih gospodarski subjekt koji ih stavlja u promet, </w:t>
      </w:r>
      <w:r>
        <w:t> usluga pružanja tečaja higijenskog minimuma za stjecanje osnovnog znanja o zdravstvenoj ispravnosti namirnica i osobnoj higijeni osoba koje rade u proizvodnji i prometu namirnica</w:t>
      </w:r>
    </w:p>
    <w:p w:rsidR="0081202A" w:rsidRDefault="00646A63" w:rsidP="00646A63">
      <w:pPr>
        <w:spacing w:after="0" w:line="240" w:lineRule="auto"/>
        <w:jc w:val="both"/>
      </w:pPr>
      <w:r>
        <w:t> izdavanja sanitarnih iskaznica i obavljanje pregleda,</w:t>
      </w:r>
    </w:p>
    <w:p w:rsidR="0081202A" w:rsidRDefault="00646A63" w:rsidP="00646A63">
      <w:pPr>
        <w:spacing w:after="0" w:line="240" w:lineRule="auto"/>
        <w:jc w:val="both"/>
      </w:pPr>
      <w:r>
        <w:t> usluga cijepljenja koja nisu obavezna te usluga iz područja javnog zdravstva koje plaćaju sami naručitelji poduzeća ili građani,</w:t>
      </w:r>
    </w:p>
    <w:p w:rsidR="0081202A" w:rsidRDefault="00646A63" w:rsidP="00646A63">
      <w:pPr>
        <w:spacing w:after="0" w:line="240" w:lineRule="auto"/>
        <w:jc w:val="both"/>
      </w:pPr>
      <w:r>
        <w:t> usluge najma dvorana i opreme Zavoda,</w:t>
      </w:r>
    </w:p>
    <w:p w:rsidR="0081202A" w:rsidRDefault="00646A63" w:rsidP="00646A63">
      <w:pPr>
        <w:spacing w:after="0" w:line="240" w:lineRule="auto"/>
        <w:jc w:val="both"/>
      </w:pPr>
      <w:r>
        <w:t xml:space="preserve"> usluge održavanja tečajeva (edukacija odgovornih osoba i radnika za rad s opasnim kemikalijama, tečaj za pravne i fizičke osobe  koje provode procjenu rizika kućne vodoopskrbne mreže, tečaj za osposobljavanja za vodoinstalatere i djelatnike koji rade s </w:t>
      </w:r>
      <w:r>
        <w:lastRenderedPageBreak/>
        <w:t>kućnim vodoopskrbnim mrežama i ugrađuju građevne proizvode i materijale koji dolaze u dodir s vodom namijenjenom za ljudsku potrošnju …..),</w:t>
      </w:r>
    </w:p>
    <w:p w:rsidR="0081202A" w:rsidRDefault="00646A63" w:rsidP="00646A63">
      <w:pPr>
        <w:spacing w:after="0" w:line="240" w:lineRule="auto"/>
        <w:jc w:val="both"/>
      </w:pPr>
      <w:r>
        <w:t> izdavanje i revizija sigurnosno – tehničkog lista i potvrdnice o ispravnosti,</w:t>
      </w:r>
    </w:p>
    <w:p w:rsidR="0081202A" w:rsidRDefault="00646A63" w:rsidP="00646A63">
      <w:pPr>
        <w:spacing w:after="0" w:line="240" w:lineRule="auto"/>
        <w:jc w:val="both"/>
      </w:pPr>
      <w:r>
        <w:t> usluge provedbe antidopinških kontrola.</w:t>
      </w:r>
    </w:p>
    <w:p w:rsidR="0081202A" w:rsidRDefault="0081202A" w:rsidP="00646A63">
      <w:pPr>
        <w:jc w:val="both"/>
      </w:pP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111.096,17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17.648,79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15,9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Evidentirani prihod odnosi se na sredstva iz projekata UNICEF-a. U prošloj godini iskazani su prihodi u ukupnom iznosu od 111.096,17 eura odnosno pojedinačno prihodi iz sredstava projekata EU na kojima je HZJZ partner (27.443,18 eura), projekta UNICEF-a (83.143,59 eura) te donacija u obliku trakica za mjerenje kolesterora u krvi (509,40 eura).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22.175,42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U ovom razdoblju nema evidentiranih prihoda. U prošloj godini prihod je iznosio 22.175,42 eura, a ostvaren je iz sredstava projekta EU - Water Q (nositelj projekta Ericsson Nikola Tesla d.d.).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9.276.882,03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12.379.732,00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Prihodi su namjenjeni financiranju redovnih aktivnosti HZJZ-a te nacionalnog sufinanciranja projekta EMCDDA (izvori 11, 12). HZJZ se od 01.01.2025. nalazi u sustavu državne riznice te posluje preko jedinstvenog računa državnog proračuna.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4.901.475,61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351.968,78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U ovom razdoblju prihodi iznose 351.968,78 eura. Njima je financirana nabava računalne opreme, licenci, laboratorijskih uređaja, opreme za grijanje i hlađenje, osobnog vozila i manjih ulaganja na građevinskom objektu.</w:t>
      </w:r>
    </w:p>
    <w:p w:rsidR="0081202A" w:rsidRDefault="00646A63" w:rsidP="00646A63">
      <w:pPr>
        <w:jc w:val="both"/>
      </w:pPr>
      <w:r>
        <w:t>U 2024. evidentirani su prihodi u iznosu od 3.816.548,61 eura vezani za provedbu aktivnosti cjelovite obnove zgrade na lokaciji Rockefellerova 2 sukladno Ugovoru o dodjeli bespovratnih financijskih sredstava za operacije koje se financiraju iz Fonda solidarnosti Europske unije, FSEU.2021.MZ.050, HZJZ – FAZA 3 – Obnova Rockefellerove 2 te 1.084.927,00 eura za nabavu licenci, računalne opreme, komunikacijskih uređaja, opreme za grijanje i hlađenje, laboratorijske opreme, osobnih automobila te dodatnih ulaganja na građevinskim objektima, opremi i ostaloj nefinancijskoj imovini.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27.884.956,89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26.436.511,59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Ostvareni prihodi iznose 26.436.511,59 eura i manji su za 5,2 % u odnosu na isto izvještajno razdoblje prošle godine, a dijele se na:  </w:t>
      </w:r>
    </w:p>
    <w:p w:rsidR="0081202A" w:rsidRDefault="00646A63" w:rsidP="00646A63">
      <w:pPr>
        <w:jc w:val="both"/>
      </w:pPr>
      <w:r>
        <w:t>• prihode ostvarene temeljem ugovora o provedbi Programa rada za potrebe HZZO-a, programa cijepljenja, ugovora za pružanje mikrobioloških usluga, usluga davanja mišljenja radi priznavanja profesionalne bolesti ili ozljede na radu, refundacije troškova sistematskih pregleda i sufinanciranja plaća pripravnika –  5.582.716,93 eura,   </w:t>
      </w:r>
    </w:p>
    <w:p w:rsidR="0081202A" w:rsidRDefault="00646A63" w:rsidP="00646A63">
      <w:pPr>
        <w:jc w:val="both"/>
      </w:pPr>
      <w:r>
        <w:t>• prihode za nabavu cjepiva u okviru Trogodišnjeg Programa cijepljenja te skladištenje i distribuciju (Zavod provodi nabavu, skladištenje i distribuciju cjepiva za potrebe Republike Hrvatske; sva plaćanja prema dobavljačima vrši se preko HZZO-a temeljem ugovora o preuzimanju duga ) – 20.853.794,66 eura.  </w:t>
      </w:r>
    </w:p>
    <w:p w:rsidR="0081202A" w:rsidRDefault="00646A63" w:rsidP="00646A63">
      <w:pPr>
        <w:jc w:val="both"/>
      </w:pPr>
      <w:r>
        <w:t>U odnosu na 2024. zabilježen je značajniji pad prihoda za nabavu cjepiva iz Trogodišnjeg Programa cijepljenja te skladištenje i distribuciju.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62.943,74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9.590,82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Iskazani prihod iznosi 9.590,82 eura i manji je za 84,8 % u odnosu na prošlu godinu.  </w:t>
      </w:r>
    </w:p>
    <w:p w:rsidR="0081202A" w:rsidRDefault="00646A63" w:rsidP="00646A63">
      <w:pPr>
        <w:jc w:val="both"/>
      </w:pPr>
      <w:r>
        <w:t>Na ovoj poziciji evidentirane su refundacije troškova školovanja, specijalističkog usavršavanja, troškova prijevoza, refundacije troškova službenih putovanja od strane Ministarstva zdravstva te prihodi s osnove otpisa po inventuri za 2025.</w:t>
      </w:r>
    </w:p>
    <w:p w:rsidR="0081202A" w:rsidRDefault="00646A63" w:rsidP="00646A63">
      <w:pPr>
        <w:jc w:val="both"/>
      </w:pPr>
      <w:r>
        <w:t>U 2024. ostvareni su veći prihodi od refundacija troškova službenih putovanja, korekcija razlike pretporeza po promjeni pro-rate i veći broj otpisa po inventuri.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45.438.695,53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52.678.352,72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Rashodi poslovanja iznose 52.678.352,72 eura i veći su za 15,9 % u odnosu na isto izvještajno razdoblje prošle godine.</w:t>
      </w:r>
      <w:r>
        <w:br/>
        <w:t> 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12.386.123,53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14.132.434,95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Iskazani rashodi iznose 14.132.434,95 eura i veći su za 14,1 %. Primjena nove Uredbe o nazivima radnih mjesta, uvjetima za raspored i koeficijentima za obračun plaće u javnim službama (NN 22/2024), povećanja osnovice i rasta broja zaposlenih utjecali su na rast plaća u odnosu na isto razdoblje prošle godine.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716.855,94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690.569,57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Iskazani rashodi iznose 690.569,57 eura i manji su za 3,7 % u odnosu na isto izvještajno razdoblje prošle godine. U odnosu na prošlu godinu smanjeni su rashodi za stručno usavršavanje zaposlenika te rashodi za službena putovanja dok je uslijed povećanja broja zaposlenih došlo do rasta naknada za prijevoz na posao i s posla.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24.988.422,74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jc w:val="both"/>
      </w:pPr>
      <w:r>
        <w:t>Odredbama Pravilnika o proračunskom računovodstvu i računskom planu od 01.01.2025. došlo je do promjene evidentiranja rashoda kratkotrajne nefinancijske imovine kod zdravstvenih ustanova te se oni više ne evidentiraju na skupini 322 već na skupini 325.</w:t>
      </w:r>
    </w:p>
    <w:p w:rsidR="0081202A" w:rsidRDefault="00646A63" w:rsidP="00646A63">
      <w:pPr>
        <w:jc w:val="both"/>
      </w:pPr>
      <w:r>
        <w:t>U 2024. iskazani su rashodi utrošenog potrošnog medicinskog materijala u iznosu od 2.656.902,72 eura te rashodi cjepiva iz Trogodišnjeg programa cijepljenja u iznosu od 22.331.520,02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200.315,90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291.533,92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145,5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spacing w:after="0" w:line="240" w:lineRule="auto"/>
        <w:jc w:val="both"/>
      </w:pPr>
      <w:r>
        <w:t>Evidentirani rashodi iznose 291.533,92 eura i veći je za 45,5 % u odnosu na prošlu godinu.</w:t>
      </w:r>
    </w:p>
    <w:p w:rsidR="0081202A" w:rsidRDefault="00646A63" w:rsidP="00646A63">
      <w:pPr>
        <w:jc w:val="both"/>
      </w:pPr>
      <w:r>
        <w:t>Naznačajnije su porasli troškovi električne energije i plina.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510.715,57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452.437,21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spacing w:after="0" w:line="240" w:lineRule="auto"/>
        <w:jc w:val="both"/>
      </w:pPr>
      <w:r>
        <w:lastRenderedPageBreak/>
        <w:t>Rashodi iznose 452.437,21 eura te su manji za 11,4 %.</w:t>
      </w:r>
    </w:p>
    <w:p w:rsidR="0081202A" w:rsidRDefault="00646A63" w:rsidP="00646A63">
      <w:pPr>
        <w:jc w:val="both"/>
      </w:pPr>
      <w:r>
        <w:t>Značanije su smanjeni troškovi interneta i poštarina.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286.306,23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427.598,50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149,4</w:t>
            </w:r>
          </w:p>
        </w:tc>
      </w:tr>
    </w:tbl>
    <w:p w:rsidR="0081202A" w:rsidRDefault="0081202A">
      <w:pPr>
        <w:spacing w:after="0"/>
      </w:pPr>
    </w:p>
    <w:p w:rsidR="0081202A" w:rsidRDefault="00646A63" w:rsidP="00646A63">
      <w:pPr>
        <w:spacing w:after="0" w:line="240" w:lineRule="auto"/>
        <w:jc w:val="both"/>
      </w:pPr>
      <w:r>
        <w:t>Rashodi iznose 427.598,50 eura veći su za 49,4 %.</w:t>
      </w:r>
    </w:p>
    <w:p w:rsidR="0081202A" w:rsidRDefault="00646A63" w:rsidP="00646A63">
      <w:pPr>
        <w:jc w:val="both"/>
      </w:pPr>
      <w:r>
        <w:t>U odnosu na prošlu godinu značajnije su porasli troškovi tekućeg i investicijskog održavanja postrojenja i opreme.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211.790,26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433.399,39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204,6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Rashodi iznose 433.399,39 eura i veći su za 104,6 %</w:t>
      </w:r>
    </w:p>
    <w:p w:rsidR="0081202A" w:rsidRDefault="00646A63" w:rsidP="00EC2E0E">
      <w:pPr>
        <w:spacing w:after="0" w:line="240" w:lineRule="auto"/>
        <w:jc w:val="both"/>
      </w:pPr>
      <w:r>
        <w:t>Ovdje su evidentirani troškovi elektronskih medija, tiska, objava oglasa za posao, postupaka javne nabave, promidžbenih materijala te ostalih nespomenutih usluga promidžbe i informiranja.</w:t>
      </w:r>
    </w:p>
    <w:p w:rsidR="0081202A" w:rsidRDefault="00646A63" w:rsidP="00EC2E0E">
      <w:pPr>
        <w:jc w:val="both"/>
      </w:pPr>
      <w:r>
        <w:t>U odnosu na prošlu godinu povećani su troškovi elektronskih medija zbog emitiranja spotova vezanih za Nacionalni preventivni program ranog otkrivanja raka dojke te troškovi promidžbenih materijala.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597.191,77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809.522,19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Ostvareni rashodi iznose 809.522,19 eura i veći su 35,6 %</w:t>
      </w:r>
    </w:p>
    <w:p w:rsidR="0081202A" w:rsidRDefault="00646A63" w:rsidP="00EC2E0E">
      <w:pPr>
        <w:jc w:val="both"/>
      </w:pPr>
      <w:r>
        <w:t>U 2025. značanije su povećani troškovi zakupnina i najamnina za građevinske objekte, jednogodišnjih licenci, zakupnine i najamnine prostora za održavanje tečajeva, skupova i kongresa te troškovi najma skladišta za cjepiva nabavljena iz Trogodišnjeg programa cijepljenja.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323.685,86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393.281,63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Rashodi su evidentirani u iznosu od 393.281,63 eura i veći su za 21,5 %.</w:t>
      </w:r>
    </w:p>
    <w:p w:rsidR="0081202A" w:rsidRDefault="00646A63" w:rsidP="00EC2E0E">
      <w:pPr>
        <w:jc w:val="both"/>
      </w:pPr>
      <w:r>
        <w:t>U 2025. značajnije su povećani troškovi preventivnih (sistematskih) zdravstvenih pregleda te troškovi laboratorijskih usluga nezdravstvenih ustanova (poduzeća).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401.366,44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919.562,91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229,1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Ostvareni rashodi iznose 919.562,91 eura i veći su 129,1 % u odnosu na isto razdoblje prošle godine.</w:t>
      </w:r>
    </w:p>
    <w:p w:rsidR="0081202A" w:rsidRDefault="00646A63" w:rsidP="00EC2E0E">
      <w:pPr>
        <w:jc w:val="both"/>
      </w:pPr>
      <w:r>
        <w:t>Troškovi se odnose na održavanje informacijskih i poslovnih sustava, a do rasta je došlo zbog uvođenja i nadogradnje novih sustava i migracije podataka.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394.222,09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473.830,17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Ostvareni rashodi iznose 473.830,17 eura i manji su za 20,2 % u odnosu na prošlu godinu.</w:t>
      </w:r>
    </w:p>
    <w:p w:rsidR="0081202A" w:rsidRDefault="00646A63" w:rsidP="00EC2E0E">
      <w:pPr>
        <w:jc w:val="both"/>
      </w:pPr>
      <w:r>
        <w:t>Na ovoj poziciji evidentirani su troškovi grafičke pripreme i tiskanja pozivnih pisama u okviru Nacionalnih preventivnih programa, različitih brošura, priručnika, radnih listova za provedbu redovitih aktivnosti te aktivnosti vezanih za EU projekte. Nadalje, ovdje su evidentirani troškovi registracije prijevoznih sredstava, usluga čišćenja i pranja, čuvanja osoba i imovine, uređenja prostora, carinskog posredovanja. U odnosu na prošlu godinu značajnije su povećani troškovi grafičke pripreme i tiskanja, usluga čuvanja imovine i osoba te čišćenja objekata.</w:t>
      </w:r>
    </w:p>
    <w:p w:rsidR="0081202A" w:rsidRDefault="0081202A" w:rsidP="00EC2E0E">
      <w:pPr>
        <w:jc w:val="both"/>
      </w:pP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Rashodi su ostvareni u iznosu od 2.199,81 eura te su manji za 32,0 % odnosu na prošlu godinu.</w:t>
      </w:r>
    </w:p>
    <w:p w:rsidR="0081202A" w:rsidRDefault="00646A63" w:rsidP="00EC2E0E">
      <w:pPr>
        <w:jc w:val="both"/>
      </w:pPr>
      <w:r>
        <w:t>Na ovoj poziciji evidentirane su refundacije troškova naknada troškova službenih putovanja osobama izvan radnog odnosa.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lijekova i potrošnog medicinskog materijala kod zdravstvenih ustanova (šifre 3251 do 3254)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4.922.682,44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spacing w:after="0" w:line="240" w:lineRule="auto"/>
      </w:pPr>
      <w:r>
        <w:t>Evidentirani rashodi iznose 4.922.682,44 eura, a dijele se na:</w:t>
      </w:r>
    </w:p>
    <w:p w:rsidR="0081202A" w:rsidRDefault="00646A63" w:rsidP="00EC2E0E">
      <w:pPr>
        <w:spacing w:after="0" w:line="240" w:lineRule="auto"/>
      </w:pPr>
      <w:r>
        <w:t>·         rashode po osnovi utroška lijekova (antibiotici i cjepiva) - 319.685,80 eura</w:t>
      </w:r>
    </w:p>
    <w:p w:rsidR="0081202A" w:rsidRDefault="00646A63" w:rsidP="00EC2E0E">
      <w:pPr>
        <w:spacing w:after="0" w:line="240" w:lineRule="auto"/>
      </w:pPr>
      <w:r>
        <w:t>·         rashode po osnovi utroška potrošnog medicinskog materijala - 2.524.497,48 eura</w:t>
      </w:r>
    </w:p>
    <w:p w:rsidR="0081202A" w:rsidRDefault="00646A63" w:rsidP="00EC2E0E">
      <w:pPr>
        <w:spacing w:after="0" w:line="240" w:lineRule="auto"/>
      </w:pPr>
      <w:r>
        <w:t xml:space="preserve">·         rashode po osnovi otpisa lijekova – cjepiva iz Trogodišnjeg programa cijepljenja - </w:t>
      </w:r>
      <w:r w:rsidR="00EC2E0E">
        <w:t xml:space="preserve"> </w:t>
      </w:r>
      <w:r>
        <w:t>1.924.499,16 eura</w:t>
      </w:r>
    </w:p>
    <w:p w:rsidR="0081202A" w:rsidRDefault="00646A63" w:rsidP="00EC2E0E">
      <w:pPr>
        <w:spacing w:after="0" w:line="240" w:lineRule="auto"/>
      </w:pPr>
      <w:r>
        <w:t>·         rashode po osnovi donacije cjepiva – 154.000,00 eura</w:t>
      </w:r>
    </w:p>
    <w:p w:rsidR="0081202A" w:rsidRDefault="00EC2E0E" w:rsidP="00EC2E0E">
      <w:pPr>
        <w:spacing w:after="0" w:line="240" w:lineRule="auto"/>
      </w:pPr>
      <w:r>
        <w:t xml:space="preserve">           </w:t>
      </w:r>
      <w:r w:rsidR="00646A63">
        <w:t>(donacija cjepiva protiv majmunskih boginja sukladno Odluci Vlade RH)</w:t>
      </w:r>
    </w:p>
    <w:p w:rsidR="00EC2E0E" w:rsidRDefault="00EC2E0E" w:rsidP="00EC2E0E">
      <w:pPr>
        <w:spacing w:after="0" w:line="240" w:lineRule="auto"/>
      </w:pPr>
    </w:p>
    <w:p w:rsidR="0081202A" w:rsidRDefault="00646A63">
      <w:r>
        <w:t>Sukladno Uputi za provođenje knjigovodstvenih evidencija nabave i distribucije cjepiva kod Hrvatskog zavoda za javno zdravstvo, Hrvatskog zavoda za zdravstveno osiguranje i županijskih zavoda za javno zdravstvo Ministarstva financija s 01.01.2025. započelo se s evidentiranjem cjepiva preko zaliha. Prethodnih godina troškovi su se evidentirali po ulaznom računu, a od ove godine evidentiraju se prilikom izdavanja cjepiva s centralnog skladišta distributera.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11.762,20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410,1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Iskazani rashodi iznose 48.239,08 eura i veći su za 36.476,88 eura u odnosu na 2024. godinu.</w:t>
      </w:r>
    </w:p>
    <w:p w:rsidR="0081202A" w:rsidRDefault="00646A63" w:rsidP="00EC2E0E">
      <w:pPr>
        <w:jc w:val="both"/>
      </w:pPr>
      <w:r>
        <w:t>Najznačanije su se povećali rashodi za međunarodne članarine (članarina za Svjetsku antidopinšku agenciju).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odnosu na 2024. rashodi su smanjeni za 93,0 % kada su bili evidentirani troškovi naknada zbog podmirenja novčane naknade poslodavca zbog nezapošljavanja osoba s invaliditetom te troškovi žalbenih postupaka.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25,7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2025. godini smanjen je broj sudskih postupaka vezanih za isplate po pravomoćnim sudskim presudama za razlike plaća u iznosu od 6% za 2016. i 2017. (četiri postupka u 2024. i 1 u 2025.), a time i povezani rashodi.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63.849,95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2286,5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odnosu na 2024. povećani su rashodi otpisanih potraživanja te rashodi nastali korekcijom razlike pretporeza za 2025. po promjeni pro-rate.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19.870,88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9.585,65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Iskazani rashodi iznose 9.585,65 eura i manji su za 51,8 %. Ulaskom u državnu riznicu te prelaskom poslovanja preko jedinstvenog žiro-računa smanjeni su troškovi naknada Zagrebačkoj banci u kojoj Zavod ima otvoreni žiro-račun.</w:t>
      </w:r>
    </w:p>
    <w:p w:rsidR="0081202A" w:rsidRDefault="00646A63" w:rsidP="00EC2E0E">
      <w:pPr>
        <w:jc w:val="both"/>
      </w:pPr>
      <w:r>
        <w:lastRenderedPageBreak/>
        <w:t>Kod zateznih kamata došlo je do povećanja na zateznim kamatama iz poslovnih odnosa nastalih zbog kašnjenja u podmirenju obveza.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inozemnim vladama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Evidentirani rashod u iznosu 154.000,00 eura vezan je za donaciju cjepiva protiv majmunskih boginja Ugandi, a temeljem odluke Vlade RH. Protustavka je evidentirana na šifri 6425 Prihodi od prodaje kratkotrajne nefinancijske imovine. Prošle godine u istom razdoblju nije bilo evidentiranih donacija.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23.864.390,27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Zavod je s 01.01.2025. evidentirao zalihe cjepiva na centralnom skladištu distributera cjepiva te ustrojio analitičku evidenciju praćenja zaliha i povezanih troškova, a u skladu s Uputom o provođenju knjigovodstvenih evidencija nabave i distribucije cjepiva kod Hrvatskog zavoda za javno zdravstvo, Hrvatskog zavoda za zdravstveno osiguranje i županijskih zavoda za javno zdravstvo Ministarstva financija. Trošak se evidentira izdavanjem cjepiva s centralnog skladišta distributera. U ovom razdoblju evidentirano je 23.864.390,27 eura troškova cjepiva izdanih županijskim zavodima za javno zdravstvo.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195.772,76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21.698,08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11,1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Rashod u iznosu od 21.698,08 eura vezan je za prijenos sredstava Hrvatskom zavodu za zdravstveno osiguranje iz projekta EU4H – SUCCESS. U 2024. evidentiran je prijenos sredstava u iznosu od 195.772,76 eura također Hrvatskom zavodu za zdravstveno osiguranje iz sredstava projekta EU4H – CHDC.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76.194,86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ovog godini nema evidentiranog rashoda dok je u istom razdoblju prošle godine evidentiran prijenos sredstava partnerima na EU projektima - Ministarstvu zdravstva, Državnom inspektoratu, Klinici za infektivne bolesti ''Dr. Fran Mihaljević''.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59.405,67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Iskazani rashod iznosi 59.405,67 eura i manji je za 18,3 % u odnosu na prošlu godinu. Ovdje su evidentirani troškovi školarina radnika previđenih Planom stručnog usavršavanja i školovanja za 2025. godinu.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45.438.695,53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52.678.352,72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Ostvareni su ukupni rashodi poslovanja u iznosu od 52.678.352,72 eura od čega se 45 % odnosi na tekuće pomoći proračunskim korisnicima drugih proračuna u obliku cjepiva iz Trogodišnjeg programa cijepljenja distribuiranih županijskim zavodima za javno zdravstvo.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4.680.332,70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ovoj godini ostvaren je manjak prihoda poslovanja u iznosu od 4.680.332,70 eura dok je u istom razdoblju 2024. ostvaren višak u iznosu 6.847.042,43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ovom razdoblju iskazani su prihodi od prodaje rashodovanih službenih vozila u iznosu od 1.080,60 eura.  </w:t>
      </w:r>
    </w:p>
    <w:p w:rsidR="0081202A" w:rsidRDefault="00646A63" w:rsidP="00EC2E0E">
      <w:pPr>
        <w:jc w:val="both"/>
      </w:pPr>
      <w:r>
        <w:t>U 2024. evidentirani su prihodi od prodaje stanova na kojima postoji stanarsko pravo (7211), prihodi od prodaje medicinske i laboratorijske opreme (7224) te prihodi od prodaje rashodovanih službenih vozila (7231) i rashodovane laboratorijske opreme (7224) prodanih na javnoj licitaciji u svukupnom iznosu od 5.523,68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4.492.459,34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1.433.846,66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Rashodi za nabavu nefinancijske imovine smanjeni su za 68,1 %.</w:t>
      </w:r>
    </w:p>
    <w:p w:rsidR="0081202A" w:rsidRDefault="00646A63" w:rsidP="00EC2E0E">
      <w:pPr>
        <w:spacing w:after="0" w:line="240" w:lineRule="auto"/>
        <w:jc w:val="both"/>
      </w:pPr>
      <w:r>
        <w:t>U odnosu na 2024. najznačajnije povećanje ulaganja odnosi se na laboratorijske uređaje te opremu za hlađenje i grijanje.</w:t>
      </w:r>
    </w:p>
    <w:p w:rsidR="0081202A" w:rsidRDefault="00646A63" w:rsidP="00EC2E0E">
      <w:pPr>
        <w:jc w:val="both"/>
      </w:pPr>
      <w:r>
        <w:t>Najveće smanjenje je na računu 451 gdje su prošle godine evidentirani rashodi projekta izvođenja radova i obnove zgrade Rockefellerova 2 oštećene u potresu u iznosu od 2.937.475,47 eura od čega su udio sredstava Fonda solidarnosti iznosio 1.428.449,73 eura.</w:t>
      </w:r>
    </w:p>
    <w:p w:rsidR="0081202A" w:rsidRDefault="0081202A" w:rsidP="00EC2E0E">
      <w:pPr>
        <w:jc w:val="both"/>
      </w:pP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4.486.935,66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1.432.766,06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Manjak prihoda od nefinancijske imovine iznosi 1.432.766,06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Primici od financijske imovine i zaduživanja iznose 4.605,21 eura.</w:t>
      </w:r>
    </w:p>
    <w:p w:rsidR="0081202A" w:rsidRDefault="00646A63" w:rsidP="00EC2E0E">
      <w:pPr>
        <w:jc w:val="both"/>
      </w:pPr>
      <w:r>
        <w:t>U 2024. nije bilo evidentiranih primitaka.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povrata jamčevnih pologa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Jamčevni polozi evidentiraju se preko računa 12211 te se paralelno njihov povrat evidentira u razredu 8. U 2025. izvršen je povrat danih jamstava za izvršenje ugovora u iznosu od 4.605,21 eura. Ranijih godina povrati jamčevnih pologa nisu se iskazivali preko primitaka.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23.726,64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Izdaci za financijsku imovinu i otplate zajmova iznose 23.726,64 eura.</w:t>
      </w:r>
    </w:p>
    <w:p w:rsidR="0081202A" w:rsidRDefault="00646A63" w:rsidP="00EC2E0E">
      <w:pPr>
        <w:jc w:val="both"/>
      </w:pPr>
      <w:r>
        <w:t>U 2024. nije bilo evidentiranih izdataka.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518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jamčevne pologe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23.726,64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Iznos danih jamčevnih pologa za izvršenje ugovora u 2025. iznosi 23.729, 64 eura. Ranijih godina dani jamčeni polozi nisu se iskazivali preko izdataka.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19.121,43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Manjak primitaka od financijske imovine i zaduživanja iznosi 19.121,43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6.132.220,19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 2025. godini utvrđen je manjak prihoda i primitaka u iznosu od 6.132.220,19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44.281.613,86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38.098.770,07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Ukupno preneseni višak prihoda i primitaka iz prethodnih godina (9221-9222) u iznosu 44.230.990,28 eura umanjen za manjak prihoda i primitaka tekuće godine (Y005) u iznosu 6.132.220,19 daje ukupan višak prihoda i primitaka u iznosu od 38.098.770,07 eura koji je raspoloživ u sljedećem razdoblju (X006).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48.938.462,35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43.669.190,50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Nefinancijska imovina dan 31.12.2025. godine iznosi 31.458.657,00 eura te je u odnosu na stanje 01.01.2025. manja za 10,8 %. 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894.152,38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915.346,76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Neproizvedena dugotrajna imovina uvećana je iznos licenci 29.943,75 eura. Imovina je umanjena za ispravak vrijednosti u iznosu od 8.749,37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30.318.005,80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29.549.899,55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Proizvedna dugotrajna imovina uvećana je za 1.388.902,91 eura na dodatnim ulaganjima u građevinske objekte te  uredskoj opremi i namještaju, opremi za održavanje i zaštitu, medicinskoj i laboratorijskoj opremi, prijevoznim sredstvima, knjigama i ualaganjima u računalne programe. Imovina je umanjena za ispravak vrijednosti u iznosu 2.157.009,16 eura.</w:t>
      </w:r>
    </w:p>
    <w:p w:rsidR="0081202A" w:rsidRDefault="00646A63" w:rsidP="00EC2E0E">
      <w:pPr>
        <w:jc w:val="both"/>
      </w:pPr>
      <w:r>
        <w:t>Iz poslovnih knjiga isknjiženo je vozilo knjigovodstvene vrijednosti 0,00 (nabavna i otpisana vrijednost iznosila je 16.503,74 eura).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17.726.304,17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13.203.944,19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74,5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Zalihe potrošnog medicinskog materijala do kraja 2024. evidentirale su se na računu 061 Zalihe za obavljanje djelatnosti. Od 1. siječnja 2025. lijekovi i potrošni medicinski materijal evidentiraju preko računa 065 Zalihe lijekova i potrošnog medicinskog materijala kod zdravstvenih ustanova.</w:t>
      </w:r>
    </w:p>
    <w:p w:rsidR="0081202A" w:rsidRDefault="00646A63" w:rsidP="00EC2E0E">
      <w:pPr>
        <w:jc w:val="both"/>
      </w:pPr>
      <w:r>
        <w:t>Temeljnicom na dan 01.01.2025. izvršena su preknjiženja postojećih zaliha potrošnog medicinskog materijala s računa 0613 na račun 06521 u iznosu 231.521,68 eura i račun 06511 u iznosu 14.977,14 eura. Cjepiva iz Trogodišnjeg programa cijepljenja počela su se voditi preko zaliha od 01.01.2025. te su evidentirana u iznosu 17.479.805,35 eura na računu 06511 uz korekciju rezultata poslovanja.</w:t>
      </w:r>
    </w:p>
    <w:p w:rsidR="0081202A" w:rsidRDefault="00646A63" w:rsidP="00EC2E0E">
      <w:pPr>
        <w:jc w:val="both"/>
      </w:pPr>
      <w:r>
        <w:t>Zalihe su smanjenje u ukupnom iznosu od 13.203.944,19 eura od čega se na cjepiva iz Trogodišnjeg programa cijepljenja odnosi 12.923.793,81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32.762.487,90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34.018.624,34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Financijska imovina na dan 31.12.2025. uvećana je za 3,8 % u odnosu na 01.01.2025.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27.407.176,35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Zavod od 01.01.2025. posluje preko jedinstvenog žiro-računa državnog proračuna te su sredstva koja su se nalazila na žiro-računu Zagrebačke banke uplaćena u državni proračun.</w:t>
      </w:r>
    </w:p>
    <w:p w:rsidR="0081202A" w:rsidRDefault="00646A63" w:rsidP="00EC2E0E">
      <w:pPr>
        <w:jc w:val="both"/>
      </w:pPr>
      <w:r>
        <w:t>Stanje žiro-računa u Zagrebačkoj banci na dan 31.12.2025. iznosi 7.277,73 eura. Uplata je izvršena 31.12.2025. nakon radnog vremena.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102.527,15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Na kraju godine ostvareno je povećanje, a zbog evidentiranja potraživanja za pomoći od međunarodnih organizacija te institucija i tijela EU.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617.920,06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28.924.517,10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4680,9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Zavod je s 01.01.2025. ušao u sustav državne riznice zbog čega se najveće povećanje odnosi na potraživanja proračunskih korisnika za sredstva uplaćena u nadležni proračun.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1.646.908,53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3.135.507,81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190,4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Obveze za rashode poslovanja veće su za 90,4 % kao rezultat povećanja obveza koje dospijevaju u 2026. ili nisu podmirene u dospijeću u 2025.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48.867.229,75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43.734.420,06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Višak prihoda poslovanja 48.827.815,29 eura nakon korekcije za iznose kapitalnih prijenosa 413.062,53 eura te manjka prihoda poslovanja 4.680.332,70 eura na dan 31.12.2025. iznosi 43.734.420,06 eura.</w:t>
      </w:r>
    </w:p>
    <w:p w:rsidR="0081202A" w:rsidRDefault="0081202A" w:rsidP="00EC2E0E">
      <w:pPr>
        <w:jc w:val="both"/>
      </w:pP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4.585.615,89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5.605.319,42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Manjak prihoda od nefinancijske imovine iznosi 5.605.319,42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30.330,57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Manjak prihoda od financijske imovine odnosno jamčevnih pologa iznosi 30.330,57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lastRenderedPageBreak/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6.582.703,14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6.137.992,50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Vrijednost ugovornih odnosa koji mogu postati imovina na dan 31.12.2025. je 6.118.880,42 eura, a vrijednost ugovornih odnosa koji mogu postati obveza 19.112,08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25,2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Potencijalne obveze po osnovi sudskih sporova iznose 1.642,74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Zdravstvo (šifre 071+072+073+074+075+076)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49.931.154,87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54.112.199,38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Troškovi zdravstva na šifri 07 veći su za 8,5 % u odnosu na isto izvještajno razdoblje prošle godine.</w:t>
      </w:r>
    </w:p>
    <w:p w:rsidR="0081202A" w:rsidRDefault="00646A63" w:rsidP="00EC2E0E">
      <w:pPr>
        <w:jc w:val="both"/>
      </w:pPr>
      <w:r>
        <w:t>Rashodi na šifri 074 Službe javnog zdravstva iznose 51.406.589,41 eura , a rashodi na šifri 075 Istraživanje i razvoj zdravstva 2.705.609,97 eura. </w:t>
      </w:r>
    </w:p>
    <w:p w:rsidR="0081202A" w:rsidRDefault="00646A63">
      <w:r>
        <w:t> 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2.165.758,53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Ispravak vrijednosti dugotrajne nefinancijske imovine iznosi 2.165.758,53 eura.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kratkotrajna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17.479.805,35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Evidentirano je povećanje zaliha cjepiva iz Trogodišnjeg programa cijepljenja te smanjenje zaliha potrošnog materijala medicinskog materijala (065) po ispravku pogrešnog evidentiranih troškova iz 2024.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640.670,98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Iskazan je otpis potraživanja od HZZO-a za fakturirane iznose iznad ugovorenog limita.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254.526,16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Iskazan je otpis nenaplativih potraživanja po inventuri.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3.526.090,83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EC2E0E">
      <w:pPr>
        <w:jc w:val="both"/>
      </w:pPr>
      <w:r>
        <w:t>Stanje obveza na dan 01.01.2025. godine iznosilo je 1.882.368,91 eura (V001).</w:t>
      </w:r>
    </w:p>
    <w:p w:rsidR="0081202A" w:rsidRDefault="00646A63" w:rsidP="00EC2E0E">
      <w:pPr>
        <w:jc w:val="both"/>
      </w:pPr>
      <w:r>
        <w:t>Ukupne obveze na dan 31.12.2025. godine iznose 3.526.090,83 eura od čega se na dospjele odnosi 59.357,81 eura, a nedospjele obveze 3.466.733,02 eura.</w:t>
      </w:r>
    </w:p>
    <w:p w:rsidR="0081202A" w:rsidRDefault="00646A63" w:rsidP="00EC2E0E">
      <w:pPr>
        <w:jc w:val="both"/>
      </w:pPr>
      <w:r>
        <w:t> 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12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02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8120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59.357,81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1202A" w:rsidRDefault="00646A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1202A" w:rsidRDefault="0081202A">
      <w:pPr>
        <w:spacing w:after="0"/>
      </w:pPr>
    </w:p>
    <w:p w:rsidR="0081202A" w:rsidRDefault="00646A63" w:rsidP="00293133">
      <w:pPr>
        <w:jc w:val="both"/>
      </w:pPr>
      <w:r>
        <w:t>Do prekoračenja roka plaćanja računa dolazi zbog sporosti u kompletiranju i ovjeravanju računa. Također, pojedini dobavljači ne izdaju na vrijeme e-račun zbog čega se račun knjiži, ali se plaćanje vrši tek po primitku istog u propisanom elektroničkom formatu.</w:t>
      </w:r>
    </w:p>
    <w:p w:rsidR="0081202A" w:rsidRDefault="0081202A"/>
    <w:p w:rsidR="0081202A" w:rsidRDefault="00646A63">
      <w:pPr>
        <w:keepNext/>
        <w:spacing w:line="240" w:lineRule="auto"/>
        <w:jc w:val="center"/>
      </w:pPr>
      <w:r>
        <w:rPr>
          <w:sz w:val="28"/>
        </w:rPr>
        <w:t>Bilješka 81.</w:t>
      </w:r>
    </w:p>
    <w:p w:rsidR="0081202A" w:rsidRDefault="00646A63">
      <w:pPr>
        <w:spacing w:line="240" w:lineRule="auto"/>
        <w:jc w:val="both"/>
      </w:pPr>
      <w:r>
        <w:rPr>
          <w:b/>
        </w:rPr>
        <w:t>EU izvještaj</w:t>
      </w:r>
    </w:p>
    <w:p w:rsidR="0081202A" w:rsidRDefault="00646A63" w:rsidP="00293133">
      <w:pPr>
        <w:jc w:val="both"/>
      </w:pPr>
      <w:r>
        <w:t>U računovodstvenim evidencijama evidentirani su projekti gdje je Zavod ugovaratelj te manji broj projekata na kojima je partner.</w:t>
      </w:r>
    </w:p>
    <w:p w:rsidR="0081202A" w:rsidRDefault="00646A63" w:rsidP="00293133">
      <w:pPr>
        <w:jc w:val="both"/>
      </w:pPr>
      <w:r>
        <w:t>Na izvoru 510 Programi Unije (EU za zdravlje, Obzor, Digital Europe) evidentirano je 47 projekata uključujući i one koji su ugovoreni s EU agencijama.</w:t>
      </w:r>
    </w:p>
    <w:p w:rsidR="0081202A" w:rsidRDefault="00646A63" w:rsidP="00293133">
      <w:pPr>
        <w:jc w:val="both"/>
      </w:pPr>
      <w:r>
        <w:t>Na izvoru 563 Europski fond za regionalni razvoj, Interreg Central Europe 2021. – 2027. evidentirana su tri projekta.</w:t>
      </w:r>
    </w:p>
    <w:p w:rsidR="0081202A" w:rsidRDefault="00646A63" w:rsidP="00293133">
      <w:pPr>
        <w:jc w:val="both"/>
      </w:pPr>
      <w:r>
        <w:t>Na izvoru 581 Mehanizam za oporavak i otpornost - bespovratna sredstva, evidentiran je projekt Financiranje specijalizacija doktora medicine u Hrvatskom zavodu za javno zdravstvo, NPOO.C5.1.R3-I1.01.0073</w:t>
      </w:r>
    </w:p>
    <w:p w:rsidR="0081202A" w:rsidRDefault="00646A63">
      <w:r>
        <w:t> </w:t>
      </w:r>
    </w:p>
    <w:p w:rsidR="0081202A" w:rsidRDefault="0081202A"/>
    <w:p w:rsidR="005B6D99" w:rsidRDefault="005B6D99"/>
    <w:p w:rsidR="005B6D99" w:rsidRDefault="005B6D99"/>
    <w:p w:rsidR="005B6D99" w:rsidRDefault="005B6D99"/>
    <w:p w:rsidR="005B6D99" w:rsidRDefault="005B6D99"/>
    <w:p w:rsidR="005B6D99" w:rsidRDefault="005B6D99"/>
    <w:p w:rsidR="005B6D99" w:rsidRDefault="005B6D99"/>
    <w:p w:rsidR="005B6D99" w:rsidRDefault="005B6D99"/>
    <w:p w:rsidR="005B6D99" w:rsidRDefault="005B6D99"/>
    <w:p w:rsidR="005B6D99" w:rsidRDefault="005B6D99"/>
    <w:p w:rsidR="007C2FA9" w:rsidRDefault="007C2FA9">
      <w:pPr>
        <w:sectPr w:rsidR="007C2FA9" w:rsidSect="00293133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B6D99" w:rsidRPr="00D33CAC" w:rsidRDefault="008B5531">
      <w:pPr>
        <w:rPr>
          <w:b/>
        </w:rPr>
      </w:pPr>
      <w:r w:rsidRPr="00D33CAC">
        <w:rPr>
          <w:b/>
        </w:rPr>
        <w:lastRenderedPageBreak/>
        <w:t>OBVEZNE BILJEŠKE UZ BILANCU</w:t>
      </w:r>
    </w:p>
    <w:p w:rsidR="008B5531" w:rsidRDefault="008B5531" w:rsidP="008B5531">
      <w:pPr>
        <w:pStyle w:val="ListParagraph"/>
        <w:numPr>
          <w:ilvl w:val="0"/>
          <w:numId w:val="1"/>
        </w:numPr>
      </w:pPr>
      <w:bookmarkStart w:id="1" w:name="_Hlk221009386"/>
      <w:r>
        <w:t>Popis ugovornih odnosa koji mogu postati imovina na dan 31.12.2025.</w:t>
      </w:r>
    </w:p>
    <w:tbl>
      <w:tblPr>
        <w:tblW w:w="13808" w:type="dxa"/>
        <w:jc w:val="center"/>
        <w:tblLook w:val="04A0" w:firstRow="1" w:lastRow="0" w:firstColumn="1" w:lastColumn="0" w:noHBand="0" w:noVBand="1"/>
      </w:tblPr>
      <w:tblGrid>
        <w:gridCol w:w="4448"/>
        <w:gridCol w:w="1130"/>
        <w:gridCol w:w="1418"/>
        <w:gridCol w:w="1276"/>
        <w:gridCol w:w="1275"/>
        <w:gridCol w:w="1276"/>
        <w:gridCol w:w="2985"/>
      </w:tblGrid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D9D9D9"/>
            <w:vAlign w:val="center"/>
            <w:hideMark/>
          </w:tcPr>
          <w:bookmarkEnd w:id="1"/>
          <w:p w:rsidR="00F14B18" w:rsidRPr="00F14B18" w:rsidRDefault="00F14B18" w:rsidP="00F14B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Davatelj jamstva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D9D9D9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Instrument osiguranja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D9D9D9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Broj garancije /zadužnice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D9D9D9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Iznos (EUR)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D9D9D9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Datum izdavanja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D9D9D9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Rok važenja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D9D9D9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14B18">
              <w:rPr>
                <w:b/>
                <w:bCs/>
                <w:sz w:val="18"/>
                <w:szCs w:val="18"/>
              </w:rPr>
              <w:t>Broj ugovora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Omega software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2304005994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16.896,46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10.04.2024.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31.12.2025.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406-10/23-13/39, UR.BR: 117-15-150-23-11</w:t>
            </w:r>
          </w:p>
        </w:tc>
      </w:tr>
      <w:tr w:rsidR="00F14B18" w:rsidRPr="00F14B18" w:rsidTr="001F498E">
        <w:trPr>
          <w:trHeight w:val="85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TEXO MOLIOR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4101173575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1.071.279,02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13.12.2024.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26.07.2029.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406-10/22-13/52 ; Ur.broj: 381-13-132-22-12 od 14.10.2022.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INEL - medicinska tehnika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5402476625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430,92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26.03.2025.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24.04.2026.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406-10/25-01/05 ; Ur.broj:117-14-140-25-07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Betamed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25030280089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22.658,24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29.04.2025.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17.04.2026.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406-10/25-01/30 ; Ur.broj:117-16-161-25-07</w:t>
            </w:r>
          </w:p>
        </w:tc>
      </w:tr>
      <w:tr w:rsidR="00F14B18" w:rsidRPr="00F14B18" w:rsidTr="001F498E">
        <w:trPr>
          <w:trHeight w:val="100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2504002960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515,03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12.05.2025.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30.06.2026.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406-10/25-01/32; Ur.broj:117-16-161-25-15/25/26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Medika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G/1084/25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2.334,00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09.05.2025.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22.05.2026.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406-10/25-01/32; Ur.broj:117-16-161-25-15/25/22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Biospectra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58032896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27.975,70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14.05.2025.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06.05.2026.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406-10/25-01/36; Ur.broj:117-16-161-25-08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2504004795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60.075,00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30.07.2025.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31.10.2027.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406-10/25-01/22; Ur.broj:117-16-161-25-09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2504004860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230.880,00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19.08.2025.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30.11.2027.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406-10/25-01/20; Ur.broj:117-16-161-25-10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2504004861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40.530,00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19.08.2025.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31.07.2027.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406-10/25-01/21; Ur.broj:117-16-161-25-08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2504003632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111.456,00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09.06.2025.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31.07.2027.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406-10/25-01/09; URBROJ: 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2504004345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112.980,00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10.07.2025.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406-10/25-01/39; URBROJ: 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2504003831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264.000,00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16.06.2025.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31.03.2027.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406-10/25-01/12; URBROJ: 117-16-161-25-10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lastRenderedPageBreak/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2504003830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59.220,00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16.06.2025.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31.03.2027.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406-10/25-01/16; URBROJ: 117-16-161-25-08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2504003430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88.559,76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02.06.2025.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30.06.2027.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406-10/25-01/19; URBROJ: 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Medika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Bankarska garancija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G/2586/25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1.750,50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24.11.2025.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18.12.2026.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406-10/25-01/25; Ur.broj:117-16-160-25-08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Proaxis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OV-663/2025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05.02.2025.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KLASA:406-10/25-01/01; URBROJ:117-14-140-25-07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BIOMEDICA DIJAGNOSTIKA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OV-6177/2024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11.06.2024.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04.02.2026.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KLASA:406-10/24-13/58; URBROJ:117-13-132-25-7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Nirosta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OV-2654/2025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26.02.2025.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19.02.2026.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KLASA:406-09/25-01/07; URBROJ:117-14-140-25-06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LEMIA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OV-1475/2025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KLASA:406-09/25-01/14; URBROJ:117-14-140-25-07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Shimadzu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OV-2627/2023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02.06.2023.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22.04.2026.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KLASA:406-10/25-01/48;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Labtim Adria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OV-5053/2023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25.07.2023.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13.03.2026.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KLASA:406-09/25-01/27; URBROJ:117-14-140-25-07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Kemis Termoclean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OV-1569/2025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19.03.2025.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KLASA:406-09/25-01/10; URBROJ:117-14-140-25-07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Kemis Termoclean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OV-1570/2025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19.03.2025.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14.02.2026.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KLASA:406-09/25-01/11; URBROJ:117-14-140-25-07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Altium International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OV-8745/2024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20.12.2024.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16.04.2026.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KLASA:406-10/25-01/11; URBROJ:117-16-161-25-06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Altium International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OV-8745/2024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07.01.2025.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16.04.2026.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KLASA:406-10/25-01/11;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Biognost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OV-1769/2023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21.08.2023.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27.03.2026.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KLASA:406-11/24-13/8; URBROJ:117-15-152-25-17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Bomi-Lab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OV-690/2023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10.03.2023.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KLASA:406-10/25-01/04; URBROJ:117-16-161-25-12/20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VITA LAB NOVA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OV-3890/2025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28.04.2025.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KLASA:406-10/25-01/04; URBROJ:117-16-161-25-13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Labtim Adria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OV-1617/2025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24.04.2025.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22.04.2026.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KLASA:406-10/25-01/04; URBROJ:117-16-161-25-18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lastRenderedPageBreak/>
              <w:t>V.I.A.-LAB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OV-990/2025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30.04.2025.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KLASA:406-10/25-01/04; URBROJ:117-16-161-25-09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ŠPREM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OV-4430/2025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29.04.2025.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22.04.2026.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KLASA:406-09/25-01/35; URBROJ:117-16-161-25-12/13/14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BIOMEDICA DIJAGNOSTIKA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OV-1792/2025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19.02.2025.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08.05.2026.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KLASA:406-10/25-01/33; URBROJ:117-16-161-25-07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MEDICAL INTERTRADE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OV-3440/2025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KLASA:406-10/25-01/35; URBROJ:117-16-161-25-07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MEDICAL INTERTRADE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OV-3441/2025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KLASA:406-10/25-01/35; URBROJ:117-16-161-25-07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MEDICAL INTERTRADE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OV-3453/2025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KLASA:406-10/25-01/35;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H.K.O.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OV-1809/2025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KLASA:406-10/25-01/50; URBROJ:117-16-161-25-09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Bomi-Lab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OV-1770/2023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01.06.2023.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KLASA:406-10/25-01/50; URBROJ:117-16-161-25-11/12/13/14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Labomar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OV-14791/2023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17.07.2023.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KLASA:406-10/25-01/50; URBROJ:117-16-161-25-10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NZJZ dr Andrija Štampar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08.05.2025.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28.04.2026.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KLASA:406-09/25-01/37; URBROJ:117-16-161-25-06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Gorea Plus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OV-4846/2025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KLASA:406-10/25-01/50; URBROJ:117-16-161-25-08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A&amp;B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OV-13179/2024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09.12.2024.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KLASA:406-10/25-01/37; URBROJ:117-16-161-25-07/08/09/10/11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JASIKA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OV-630/2024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12.01.2024.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20.05.2028.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KLASA:406-10/25-01/42;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Medoka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OV-2458/2025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27.05.2025.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20.05.2028.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KLASA:406-10/25-01/26;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Biosistemi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OV-6675/2025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09.06.2026.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KLASA:406-10/25-01/59;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lastRenderedPageBreak/>
              <w:t>V.I.A.-LAB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OV-1503/2025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29.05.2025.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29.05.2026.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KLASA:406-10/25-01/06; URBROJ:117-16-161-25-12</w:t>
            </w:r>
          </w:p>
        </w:tc>
      </w:tr>
      <w:tr w:rsidR="00F14B18" w:rsidRPr="00F14B18" w:rsidTr="001F498E">
        <w:trPr>
          <w:trHeight w:val="54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Kemolab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OV-15570/2025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05.06.2025.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06.07.2026.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KLASA:406-10/25-01/06; URBROJ:117-16-161-25-14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Kemolab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OV-15571/2025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05.06.2025.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06.07.2026.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KLASA:406-10/25-01/06; URBROJ:117-16-161-25-14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Kemolab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OV-15572/2025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05.06.2025.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06.07.2026.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KLASA:406-10/25-01/06; URBROJ:117-16-161-25-14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Kemolab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OV-5482/2024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01.03.2024.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06.07.2026.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KLASA:406-10/25-01/06; URBROJ:117-16-161-25-16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OV-4060/2025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01.08.2026.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KLASA:406-10/25-01/72; URBROJ:117-16-161-25-05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AUTO KUĆA KOVAČEVIĆ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OV-5998/2025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KLASA:406-09/25-01/35; URBROJ:117-16-161-25-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Aplikacija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OV-4895/2025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26.06.2026.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KLASA:406-10/25-01/64;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STUDIO HS INTERNET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OV-5660/2023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23.11.2023.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KLASA:406-10/25-01/56; URBROJ:117-16-161-25-09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STUDIO HS INTERNET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OV-7151/2023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20.06.2023.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KLASA:406-10/25-01/57;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Bomi-Lab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OV-2004/2024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14.06.2023.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19.05.2026.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406-10/25-01/06; URBROJ: 117-16-161-25-13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CompINGd.o.o.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OV-1361/2024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21.07.2025.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KLASA:406-11/24-13/2; URBROJ:117-15-152-25-11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CompINGd.o.o.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OV-1362/2024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1.063,75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21.07.2025.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KLASA:406-11/24-13/2; URBROJ:117-15-152-25-11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CompINGd.o.o.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OV-1363/2024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21.07.2025.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KLASA:406-11/24-13/2; URBROJ:117-15-152-25-11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Medoka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OV-840/2025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29.08.2025.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KLASA:406-10/25-01/80;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OV-6891/2025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26.08.2025.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KLASA:406-10/25-01/40; URBROJ:117-16-161-25-11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KEFO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OV-2679/2025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KLASA:406-10/25-01/78;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lastRenderedPageBreak/>
              <w:t>KEFO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OV-2682/2025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KLASA:406-10/25-01/78;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ULTIMA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OV-9352/2025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06.08.2025.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KLASA:406-09/25-01/60; URBROJ:117-16-161-25-06</w:t>
            </w:r>
          </w:p>
        </w:tc>
      </w:tr>
      <w:tr w:rsidR="00F14B18" w:rsidRPr="00F14B18" w:rsidTr="001F498E">
        <w:trPr>
          <w:trHeight w:val="60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KLASA:406-10/25-01/02; URBROJ:117-16-161-25-11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KLASA:406-10/25-01/02; URBROJ:117-16-161-25-11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KLASA:406-10/25-01/02; URBROJ:117-16-161-25-11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KLASA:406-10/25-01/02; URBROJ:117-16-161-25-11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KLASA:406-10/25-01/10; URBROJ:117-16-161-25-12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KLASA:406-10/25-01/10; URBROJ:117-16-161-25-12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KLASA:406-10/25-01/25; URBROJ:117-16-161-25-10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OV-6198/2025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KLASA:406-10/25-01/29; URBROJ:117-16-161-25-11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LABENA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OV-5804/2025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25.07.2025.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KLASA:406-10/25-01/68;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LABENA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OV-5805/2025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25.07.2025.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KLASA:406-10/25-01/68;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LABENA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OV-5806/2025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25.07.2025.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KLASA:406-10/25-01/68; URBROJ:117-16-161-25-07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LABENA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OV-5807/2025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25.07.2025.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KLASA:406-10/25-01/68; URBROJ:117-16-161-25-08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LABENA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OV-5808/2025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25.07.2025.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06.08.2026.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KLASA:406-10/25-01/68; URBROJ:117-16-161-25-08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INEL - MEDICINSKA TEHNIKA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OV-4299/2025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01.08.2025.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KLASA:406-10/25-01/60; URBROJ:117-16-161-25-12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Labor et medicina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OV-7698/2023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29.12.2023.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18.07.2026.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KLASA:406-10/25-01/60; URBROJ:117-16-161-25-13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lastRenderedPageBreak/>
              <w:t>Labor et medicina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OV-2306/2024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27.05.2024.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18.07.2026.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KLASA:406-10/25-01/60; URBROJ:117-16-161-25-13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Astrafokus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OV-4501/2025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18.08.2026.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KLASA:406-10/25-01/74; URBROJ:117-15-152-25-12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KING ICT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OV-15716/2025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668,14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05.06.2025.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KLASA:406-01/25-04/02; URBROJ:535-04-01/6-25-8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OV-4801/2024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05.06.2025.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KLASA:406-10/25-01/18; URBROJ: 117-16-161-25-12</w:t>
            </w:r>
          </w:p>
        </w:tc>
      </w:tr>
      <w:tr w:rsidR="00F14B18" w:rsidRPr="00F14B18" w:rsidTr="001F498E">
        <w:trPr>
          <w:trHeight w:val="30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OV-2018/2024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03.06.2025.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EMV 127/25</w:t>
            </w:r>
          </w:p>
        </w:tc>
      </w:tr>
      <w:tr w:rsidR="00F14B18" w:rsidRPr="00F14B18" w:rsidTr="001F498E">
        <w:trPr>
          <w:trHeight w:val="55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Medoka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OV-2561/2025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04.06.2025.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406-10/25-01/45; URBROJ: 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Medoka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OV-212/2025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406-10/25-01/46; URBROJ: 117-16-161-25-07</w:t>
            </w:r>
          </w:p>
        </w:tc>
      </w:tr>
      <w:tr w:rsidR="00F14B18" w:rsidRPr="00F14B18" w:rsidTr="001F498E">
        <w:trPr>
          <w:trHeight w:val="31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Medoka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OV-427/2025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27.07.2025.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406-10/25-01/44; URBROJ: 117-16-161-25-07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Medoka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OV-428/2025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406-10/25-01/44; URBROJ: 117-16-161-25-07</w:t>
            </w:r>
          </w:p>
        </w:tc>
      </w:tr>
      <w:tr w:rsidR="00F14B18" w:rsidRPr="00F14B18" w:rsidTr="001F498E">
        <w:trPr>
          <w:trHeight w:val="57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OKTAL PHARMA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OV-7159/2025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406-10/25-01/41; URBROJ: 117-16-161-25-07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OKTAL PHARMA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OV-7160/2025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406-10/25-01/41; URBROJ: 117-16-161-25-07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OKTAL PHARMA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OV-7161/2025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406-10/25-01/41; URBROJ: 117-16-161-25-07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OKTAL PHARMA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OV-7162/2025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406-10/25-01/41; URBROJ: 117-16-161-25-07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OKTAL PHARMA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OV-7163/2025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14.07.2025.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406-10/25-01/41; URBROJ: 117-16-161-25-07</w:t>
            </w:r>
          </w:p>
        </w:tc>
      </w:tr>
      <w:tr w:rsidR="00F14B18" w:rsidRPr="00F14B18" w:rsidTr="001F498E">
        <w:trPr>
          <w:trHeight w:val="45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MEDICAL INTERTRADE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OV-4813/2025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17.06.2025.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406-10/25-01/08; URBROJ: 117-16-161-25-10</w:t>
            </w:r>
          </w:p>
        </w:tc>
      </w:tr>
      <w:tr w:rsidR="00F14B18" w:rsidRPr="00F14B18" w:rsidTr="001F498E">
        <w:trPr>
          <w:trHeight w:val="72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MEDICAL INTERTRADE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OV-4814/2025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17.06.2025.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406-10/25-01/08; URBROJ: 117-16-161-25-10</w:t>
            </w:r>
          </w:p>
        </w:tc>
      </w:tr>
      <w:tr w:rsidR="00F14B18" w:rsidRPr="00F14B18" w:rsidTr="001F498E">
        <w:trPr>
          <w:trHeight w:val="72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MEDICAL INTERTRADE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OV-4815/2025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17.06.2025.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406-10/25-01/08; URBROJ: 117-16-161-25-10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lastRenderedPageBreak/>
              <w:t>MEDIKA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OV-3089/2024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1.012.830,00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02.06.2025.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406-10/25-01/15; URBROJ: 117-16-161-25-11</w:t>
            </w:r>
          </w:p>
        </w:tc>
      </w:tr>
      <w:tr w:rsidR="00F14B18" w:rsidRPr="00F14B18" w:rsidTr="001F498E">
        <w:trPr>
          <w:trHeight w:val="55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OV-5109/2024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24.11.2024.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406-10/25-01/24; URBROJ: 117-16-161-25-10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OV-5110/2024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24.11.2024.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406-10/25-01/24; URBROJ: 117-16-161-25-10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MEDIKA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OV-5111/2024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24.11.2024.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406-10/25-01/24; URBROJ: 117-16-161-25-10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OV-4797/2025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406-10/25-01/07; URBROJ: 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OV-4798/2025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406-10/25-01/07; URBROJ: 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OV-4799/2025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406-10/25-01/07; URBROJ: 117-16-161-25-09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OV-4800/2025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406-10/25-01/14; URBROJ: 117-16-161-25-09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V.I.A.-LAB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OV-2338/2025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23.07.2025.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23.07.2026.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406-10/25-01/58; URBROJ: 117-16-161-25-21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A&amp;B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OV-4584/2025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09.05.2025.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21.07.2026.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406-10/25-01/58; URBROJ: 117-16-161-25-18</w:t>
            </w:r>
          </w:p>
        </w:tc>
      </w:tr>
      <w:tr w:rsidR="00F14B18" w:rsidRPr="00F14B18" w:rsidTr="001F498E">
        <w:trPr>
          <w:trHeight w:val="85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Kemolab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OV-1850/2025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13.05.2024.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406-10/25-01/70; URBROJ: 117-16-161-25-09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Kemolab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OV-21251/2025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4.077,65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30.07.2025.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28.07.2026.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406-10/25-01/70; URBROJ: 117-16-161-25-09</w:t>
            </w:r>
          </w:p>
        </w:tc>
      </w:tr>
      <w:tr w:rsidR="00F14B18" w:rsidRPr="00F14B18" w:rsidTr="001F498E">
        <w:trPr>
          <w:trHeight w:val="73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BIOMEDICA DIJAGNOSTIKA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OV-1796/2025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19.02.2025.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07.07.2026.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406-10/25-01/58; URBROJ: 117-16-161-25-25</w:t>
            </w:r>
          </w:p>
        </w:tc>
      </w:tr>
      <w:tr w:rsidR="00F14B18" w:rsidRPr="00F14B18" w:rsidTr="001F498E">
        <w:trPr>
          <w:trHeight w:val="96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HRVATSKI TELEKOM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OV-3041/2025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03.09.2025.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11.07.2026.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406-10/25-01/55; URBROJ: 117-16-161-25-08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HRVATSKI TELEKOM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OV-3042/2025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03.09.2025.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11.07.2026.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406-10/25-01/55; URBROJ: 117-16-161-25-08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lastRenderedPageBreak/>
              <w:t>Bomi-Lab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OV-331/2024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10.04.2024.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19.05.2026.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B18">
              <w:rPr>
                <w:sz w:val="18"/>
                <w:szCs w:val="18"/>
              </w:rPr>
              <w:t>KLASA: 406-10/25-01/06; URBROJ: 117-16-161-25-13</w:t>
            </w:r>
          </w:p>
        </w:tc>
      </w:tr>
      <w:tr w:rsidR="00F14B18" w:rsidRPr="00F14B18" w:rsidTr="001F498E">
        <w:trPr>
          <w:trHeight w:val="75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OV-2203/2025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406-10/25-01/02; URBROJ: 117-16-161-25-11</w:t>
            </w:r>
          </w:p>
        </w:tc>
      </w:tr>
      <w:tr w:rsidR="00F14B18" w:rsidRPr="00F14B18" w:rsidTr="001F498E">
        <w:trPr>
          <w:trHeight w:val="76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OV-2210/2025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406-10/25-01/02; URBROJ: 117-16-161-25-11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PHOENIX Farmacija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OV-2202/2025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24.02.2025.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406-10/25-01/10; URBROJ: 117-16-161-25-12</w:t>
            </w:r>
          </w:p>
        </w:tc>
      </w:tr>
      <w:tr w:rsidR="00F14B18" w:rsidRPr="00F14B18" w:rsidTr="001F498E">
        <w:trPr>
          <w:trHeight w:val="49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Eurokontakt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OV-9463/2024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24.12.2024.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22.08.2026.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406-10/25-01/74; URBROJ: 117-15-152-25-11</w:t>
            </w:r>
          </w:p>
        </w:tc>
      </w:tr>
      <w:tr w:rsidR="00F14B18" w:rsidRPr="00F14B18" w:rsidTr="001F498E">
        <w:trPr>
          <w:trHeight w:val="4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OKTAL PHARMA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OV-9057/2025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12.09.2025.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31.12.2027.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18" w:rsidRPr="00F14B18" w:rsidRDefault="00F14B18" w:rsidP="00F14B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14B18">
              <w:rPr>
                <w:color w:val="000000"/>
                <w:sz w:val="18"/>
                <w:szCs w:val="18"/>
              </w:rPr>
              <w:t>KLASA: 406-10/25-01/43; URBROJ: 117-16-161-25-07</w:t>
            </w:r>
          </w:p>
        </w:tc>
      </w:tr>
    </w:tbl>
    <w:p w:rsidR="008B5531" w:rsidRDefault="008B5531" w:rsidP="008B5531"/>
    <w:p w:rsidR="001F498E" w:rsidRDefault="001F498E"/>
    <w:p w:rsidR="00C25FB6" w:rsidRDefault="00C25FB6"/>
    <w:p w:rsidR="00C25FB6" w:rsidRDefault="00C25FB6" w:rsidP="00C25FB6">
      <w:r w:rsidRPr="007C2FA9">
        <w:t xml:space="preserve">Popis ugovornih odnosa koji mogu postati </w:t>
      </w:r>
      <w:r>
        <w:t>obveza</w:t>
      </w:r>
      <w:r w:rsidRPr="007C2FA9">
        <w:t xml:space="preserve"> na dan 31.12.2025.</w:t>
      </w:r>
    </w:p>
    <w:tbl>
      <w:tblPr>
        <w:tblW w:w="8800" w:type="dxa"/>
        <w:tblInd w:w="113" w:type="dxa"/>
        <w:tblLook w:val="04A0" w:firstRow="1" w:lastRow="0" w:firstColumn="1" w:lastColumn="0" w:noHBand="0" w:noVBand="1"/>
      </w:tblPr>
      <w:tblGrid>
        <w:gridCol w:w="1720"/>
        <w:gridCol w:w="3220"/>
        <w:gridCol w:w="2340"/>
        <w:gridCol w:w="1520"/>
      </w:tblGrid>
      <w:tr w:rsidR="00C25FB6" w:rsidRPr="007C2FA9" w:rsidTr="00D32E03">
        <w:trPr>
          <w:trHeight w:val="6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7C2FA9">
              <w:rPr>
                <w:b/>
                <w:bCs/>
                <w:color w:val="000000"/>
                <w:sz w:val="20"/>
              </w:rPr>
              <w:t>Davatelj jamstva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7C2FA9">
              <w:rPr>
                <w:b/>
                <w:bCs/>
                <w:color w:val="000000"/>
                <w:sz w:val="20"/>
              </w:rPr>
              <w:t>Primatelj jamstva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7C2FA9">
              <w:rPr>
                <w:b/>
                <w:bCs/>
                <w:color w:val="000000"/>
                <w:sz w:val="20"/>
              </w:rPr>
              <w:t>Instrument osiguranja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7C2FA9">
              <w:rPr>
                <w:b/>
                <w:bCs/>
                <w:color w:val="000000"/>
                <w:sz w:val="20"/>
              </w:rPr>
              <w:t>Iznos (EUR)</w:t>
            </w:r>
          </w:p>
        </w:tc>
      </w:tr>
      <w:tr w:rsidR="00C25FB6" w:rsidRPr="007C2FA9" w:rsidTr="00D32E03">
        <w:trPr>
          <w:trHeight w:val="5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HZJZ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Zagrebačka banka d.d.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bjanko vlastita akceptirana mjenica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0,00</w:t>
            </w:r>
          </w:p>
        </w:tc>
      </w:tr>
      <w:tr w:rsidR="00C25FB6" w:rsidRPr="007C2FA9" w:rsidTr="00D32E03">
        <w:trPr>
          <w:trHeight w:val="45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HZJZ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Zagrebačka banka d.d.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bjanko zadužnica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5.839,80</w:t>
            </w:r>
          </w:p>
        </w:tc>
      </w:tr>
      <w:tr w:rsidR="00C25FB6" w:rsidRPr="007C2FA9" w:rsidTr="00D32E03">
        <w:trPr>
          <w:trHeight w:val="7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HZJZ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ZAVOD ZA JAVNO ZDRAVSTVO ZAGREBAČKE ŽUPANIJE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bjanko zadužnica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6.636,14</w:t>
            </w:r>
          </w:p>
        </w:tc>
      </w:tr>
      <w:tr w:rsidR="00C25FB6" w:rsidRPr="007C2FA9" w:rsidTr="00D32E03">
        <w:trPr>
          <w:trHeight w:val="4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HZJZ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TEKIJA d.o.o.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bjanko zadužnica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B6" w:rsidRPr="007C2FA9" w:rsidRDefault="00C25FB6" w:rsidP="00D32E03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7C2FA9">
              <w:rPr>
                <w:color w:val="000000"/>
                <w:sz w:val="20"/>
              </w:rPr>
              <w:t>6.636,14</w:t>
            </w:r>
          </w:p>
        </w:tc>
      </w:tr>
    </w:tbl>
    <w:p w:rsidR="00C25FB6" w:rsidRDefault="00C25FB6"/>
    <w:p w:rsidR="00C25FB6" w:rsidRDefault="00C25FB6" w:rsidP="00C25FB6">
      <w:pPr>
        <w:pStyle w:val="ListParagraph"/>
      </w:pPr>
    </w:p>
    <w:p w:rsidR="00C25FB6" w:rsidRDefault="00C25FB6" w:rsidP="00C25FB6">
      <w:pPr>
        <w:pStyle w:val="ListParagraph"/>
        <w:numPr>
          <w:ilvl w:val="0"/>
          <w:numId w:val="1"/>
        </w:numPr>
      </w:pPr>
      <w:r>
        <w:lastRenderedPageBreak/>
        <w:t>Popis sudskih sporova u tijeku na dan 31.12.2025.</w:t>
      </w:r>
    </w:p>
    <w:tbl>
      <w:tblPr>
        <w:tblW w:w="13320" w:type="dxa"/>
        <w:tblInd w:w="113" w:type="dxa"/>
        <w:tblLook w:val="04A0" w:firstRow="1" w:lastRow="0" w:firstColumn="1" w:lastColumn="0" w:noHBand="0" w:noVBand="1"/>
      </w:tblPr>
      <w:tblGrid>
        <w:gridCol w:w="495"/>
        <w:gridCol w:w="1517"/>
        <w:gridCol w:w="1154"/>
        <w:gridCol w:w="1608"/>
        <w:gridCol w:w="1313"/>
        <w:gridCol w:w="1750"/>
        <w:gridCol w:w="1694"/>
        <w:gridCol w:w="1361"/>
        <w:gridCol w:w="2428"/>
      </w:tblGrid>
      <w:tr w:rsidR="00C25FB6" w:rsidRPr="00C25FB6" w:rsidTr="00C25FB6">
        <w:trPr>
          <w:trHeight w:val="16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RB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TUŽITELJ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TUŽENIK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SAŽETI OPIS PRIRODE SPORA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IZNOS GLAVNICE (EUR)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PROCJENA FINANCIJSKOG UČINKA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PROCJENJENO VRIJEME ODLJEVA ILI PRILJEVA SREDSTAVA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>BROJ PREDMETA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5FB6">
              <w:rPr>
                <w:b/>
                <w:bCs/>
                <w:sz w:val="20"/>
              </w:rPr>
              <w:t xml:space="preserve">NAPOMENA </w:t>
            </w:r>
          </w:p>
        </w:tc>
      </w:tr>
      <w:tr w:rsidR="00C25FB6" w:rsidRPr="00C25FB6" w:rsidTr="00C25FB6">
        <w:trPr>
          <w:trHeight w:val="16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 xml:space="preserve">Privatna osoba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>HZJZ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>Radni odnos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right"/>
              <w:rPr>
                <w:sz w:val="20"/>
              </w:rPr>
            </w:pPr>
            <w:r w:rsidRPr="00C25FB6">
              <w:rPr>
                <w:sz w:val="20"/>
              </w:rPr>
              <w:t>1.142,74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both"/>
              <w:rPr>
                <w:sz w:val="20"/>
              </w:rPr>
            </w:pPr>
            <w:r w:rsidRPr="00C25FB6">
              <w:rPr>
                <w:sz w:val="20"/>
              </w:rPr>
              <w:t xml:space="preserve">glavnica uvećana za kamate i troškove sudskog postupka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rPr>
                <w:sz w:val="20"/>
              </w:rPr>
            </w:pPr>
            <w:r w:rsidRPr="00C25FB6">
              <w:rPr>
                <w:sz w:val="20"/>
              </w:rPr>
              <w:t>nije moguće procijeniti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rPr>
                <w:color w:val="000000"/>
                <w:sz w:val="20"/>
              </w:rPr>
            </w:pPr>
            <w:r w:rsidRPr="00C25FB6">
              <w:rPr>
                <w:color w:val="000000"/>
                <w:sz w:val="20"/>
              </w:rPr>
              <w:t>Pr-10107/13-10; Gž R-1217/2014-3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rPr>
                <w:sz w:val="20"/>
              </w:rPr>
            </w:pPr>
            <w:r w:rsidRPr="00C25FB6">
              <w:rPr>
                <w:sz w:val="20"/>
              </w:rPr>
              <w:t>01.02.2018. tužiteljica podnijela reviziju na presudu Županijskog suda te je predmet upućen na odlučivanje Vrhovnom sudu RH</w:t>
            </w:r>
          </w:p>
        </w:tc>
      </w:tr>
      <w:tr w:rsidR="00C25FB6" w:rsidRPr="00C25FB6" w:rsidTr="00C25FB6">
        <w:trPr>
          <w:trHeight w:val="16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 xml:space="preserve">Privatna osoba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>HZJZ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center"/>
              <w:rPr>
                <w:sz w:val="20"/>
              </w:rPr>
            </w:pPr>
            <w:r w:rsidRPr="00C25FB6">
              <w:rPr>
                <w:sz w:val="20"/>
              </w:rPr>
              <w:t>Postupak radi utvrđenja nedopuštenosti odluke o otkazu ugovora o radu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right"/>
              <w:rPr>
                <w:sz w:val="20"/>
              </w:rPr>
            </w:pPr>
            <w:r w:rsidRPr="00C25FB6">
              <w:rPr>
                <w:sz w:val="20"/>
              </w:rPr>
              <w:t>500,00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both"/>
              <w:rPr>
                <w:sz w:val="20"/>
              </w:rPr>
            </w:pPr>
            <w:r w:rsidRPr="00C25FB6">
              <w:rPr>
                <w:sz w:val="20"/>
              </w:rPr>
              <w:t xml:space="preserve">glavnica uvećana za kamate i troškove sudskog postupka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rPr>
                <w:sz w:val="20"/>
              </w:rPr>
            </w:pPr>
            <w:r w:rsidRPr="00C25FB6">
              <w:rPr>
                <w:sz w:val="20"/>
              </w:rPr>
              <w:t>nije moguće procijeniti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jc w:val="both"/>
              <w:rPr>
                <w:sz w:val="20"/>
              </w:rPr>
            </w:pPr>
            <w:r w:rsidRPr="00C25FB6">
              <w:rPr>
                <w:sz w:val="20"/>
              </w:rPr>
              <w:t>Pr-1836/2024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B6" w:rsidRPr="00C25FB6" w:rsidRDefault="00C25FB6" w:rsidP="00C25FB6">
            <w:pPr>
              <w:spacing w:after="0" w:line="240" w:lineRule="auto"/>
              <w:rPr>
                <w:color w:val="000000"/>
                <w:sz w:val="20"/>
              </w:rPr>
            </w:pPr>
            <w:r w:rsidRPr="00C25FB6">
              <w:rPr>
                <w:color w:val="000000"/>
                <w:sz w:val="20"/>
              </w:rPr>
              <w:t>Ročište zakazano za 04.02.2026.</w:t>
            </w:r>
          </w:p>
        </w:tc>
      </w:tr>
    </w:tbl>
    <w:p w:rsidR="00C25FB6" w:rsidRDefault="00C25FB6"/>
    <w:p w:rsidR="007C2FA9" w:rsidRDefault="00A20712" w:rsidP="00A20712">
      <w:pPr>
        <w:spacing w:after="0" w:line="240" w:lineRule="auto"/>
      </w:pPr>
      <w:r>
        <w:t>U  Zagrebu , 02.02.2026.</w:t>
      </w:r>
    </w:p>
    <w:p w:rsidR="00A20712" w:rsidRDefault="00A20712" w:rsidP="00A20712">
      <w:pPr>
        <w:spacing w:after="0" w:line="240" w:lineRule="auto"/>
      </w:pPr>
    </w:p>
    <w:p w:rsidR="00A20712" w:rsidRDefault="00A20712" w:rsidP="00A42DA5">
      <w:pPr>
        <w:spacing w:after="120" w:line="240" w:lineRule="auto"/>
      </w:pPr>
      <w:r>
        <w:t>Kontakt osoba:</w:t>
      </w:r>
    </w:p>
    <w:p w:rsidR="00A20712" w:rsidRDefault="00A20712" w:rsidP="00A20712">
      <w:pPr>
        <w:spacing w:after="0" w:line="240" w:lineRule="auto"/>
      </w:pPr>
      <w:r>
        <w:t>Irena Todorić,  mag.oec.</w:t>
      </w:r>
    </w:p>
    <w:p w:rsidR="00A42DA5" w:rsidRDefault="00A20712">
      <w:r>
        <w:t>Tel: 01/4863-228</w:t>
      </w:r>
      <w:r w:rsidR="00A42DA5">
        <w:t xml:space="preserve">                                                                                                                                     Zakonski predstavnik</w:t>
      </w:r>
    </w:p>
    <w:p w:rsidR="00A20712" w:rsidRDefault="00A42DA5">
      <w:pPr>
        <w:sectPr w:rsidR="00A20712" w:rsidSect="007C2FA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 xml:space="preserve">                                                                                                                                         </w:t>
      </w:r>
      <w:r w:rsidRPr="00A42DA5">
        <w:t>izv. prof. dr. sc. Krunoslav Capak, prim. dr. med. spec.</w:t>
      </w:r>
    </w:p>
    <w:p w:rsidR="007C2FA9" w:rsidRDefault="007C2FA9"/>
    <w:p w:rsidR="007C2FA9" w:rsidRDefault="007C2FA9"/>
    <w:p w:rsidR="007C2FA9" w:rsidRDefault="007C2FA9"/>
    <w:p w:rsidR="007C2FA9" w:rsidRDefault="007C2FA9"/>
    <w:p w:rsidR="00496CF5" w:rsidRDefault="00496CF5" w:rsidP="00496CF5"/>
    <w:p w:rsidR="00496CF5" w:rsidRDefault="00496CF5" w:rsidP="00496CF5"/>
    <w:sectPr w:rsidR="00496CF5" w:rsidSect="007C2F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2B5" w:rsidRDefault="00A302B5" w:rsidP="00293133">
      <w:pPr>
        <w:spacing w:after="0" w:line="240" w:lineRule="auto"/>
      </w:pPr>
      <w:r>
        <w:separator/>
      </w:r>
    </w:p>
  </w:endnote>
  <w:endnote w:type="continuationSeparator" w:id="0">
    <w:p w:rsidR="00A302B5" w:rsidRDefault="00A302B5" w:rsidP="0029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4134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C9B" w:rsidRDefault="00D95C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C9B" w:rsidRDefault="00D9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2B5" w:rsidRDefault="00A302B5" w:rsidP="00293133">
      <w:pPr>
        <w:spacing w:after="0" w:line="240" w:lineRule="auto"/>
      </w:pPr>
      <w:r>
        <w:separator/>
      </w:r>
    </w:p>
  </w:footnote>
  <w:footnote w:type="continuationSeparator" w:id="0">
    <w:p w:rsidR="00A302B5" w:rsidRDefault="00A302B5" w:rsidP="0029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96CD3"/>
    <w:multiLevelType w:val="hybridMultilevel"/>
    <w:tmpl w:val="101C6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02A"/>
    <w:rsid w:val="0011762C"/>
    <w:rsid w:val="001715EA"/>
    <w:rsid w:val="001F498E"/>
    <w:rsid w:val="00293133"/>
    <w:rsid w:val="00496CF5"/>
    <w:rsid w:val="00593D97"/>
    <w:rsid w:val="005B6D99"/>
    <w:rsid w:val="00646A63"/>
    <w:rsid w:val="007C2FA9"/>
    <w:rsid w:val="0081202A"/>
    <w:rsid w:val="008B5531"/>
    <w:rsid w:val="00A20712"/>
    <w:rsid w:val="00A302B5"/>
    <w:rsid w:val="00A42DA5"/>
    <w:rsid w:val="00C25FB6"/>
    <w:rsid w:val="00D33CAC"/>
    <w:rsid w:val="00D95C9B"/>
    <w:rsid w:val="00EC2E0E"/>
    <w:rsid w:val="00F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FBA2"/>
  <w15:docId w15:val="{6911EF55-323D-4D08-932A-DAF17238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33"/>
  </w:style>
  <w:style w:type="paragraph" w:styleId="Footer">
    <w:name w:val="footer"/>
    <w:basedOn w:val="Normal"/>
    <w:link w:val="FooterChar"/>
    <w:uiPriority w:val="99"/>
    <w:unhideWhenUsed/>
    <w:rsid w:val="0029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33"/>
  </w:style>
  <w:style w:type="paragraph" w:customStyle="1" w:styleId="msonormal0">
    <w:name w:val="msonormal"/>
    <w:basedOn w:val="Normal"/>
    <w:rsid w:val="00D33CAC"/>
    <w:pPr>
      <w:spacing w:before="100" w:beforeAutospacing="1" w:after="100" w:afterAutospacing="1" w:line="240" w:lineRule="auto"/>
    </w:pPr>
    <w:rPr>
      <w:szCs w:val="24"/>
    </w:rPr>
  </w:style>
  <w:style w:type="paragraph" w:customStyle="1" w:styleId="xl65">
    <w:name w:val="xl65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66">
    <w:name w:val="xl66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7">
    <w:name w:val="xl67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68">
    <w:name w:val="xl68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69">
    <w:name w:val="xl69"/>
    <w:basedOn w:val="Normal"/>
    <w:rsid w:val="00D33CAC"/>
    <w:pP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70">
    <w:name w:val="xl70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0AD47" w:fill="D9D9D9"/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0AD47" w:fill="D9D9D9"/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0AD47" w:fill="D9D9D9"/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0AD47" w:fill="D9D9D9"/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"/>
    <w:rsid w:val="00D33CAC"/>
    <w:pP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76">
    <w:name w:val="xl76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77">
    <w:name w:val="xl77"/>
    <w:basedOn w:val="Normal"/>
    <w:rsid w:val="00D33CAC"/>
    <w:pP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78">
    <w:name w:val="xl78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79">
    <w:name w:val="xl79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80">
    <w:name w:val="xl80"/>
    <w:basedOn w:val="Normal"/>
    <w:rsid w:val="00D33CAC"/>
    <w:pP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81">
    <w:name w:val="xl81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82">
    <w:name w:val="xl82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83">
    <w:name w:val="xl83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84">
    <w:name w:val="xl84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85">
    <w:name w:val="xl85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86">
    <w:name w:val="xl86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87">
    <w:name w:val="xl87"/>
    <w:basedOn w:val="Normal"/>
    <w:rsid w:val="00D33CAC"/>
    <w:pPr>
      <w:spacing w:before="100" w:beforeAutospacing="1" w:after="100" w:afterAutospacing="1" w:line="240" w:lineRule="auto"/>
    </w:pPr>
    <w:rPr>
      <w:szCs w:val="24"/>
    </w:rPr>
  </w:style>
  <w:style w:type="paragraph" w:customStyle="1" w:styleId="xl88">
    <w:name w:val="xl88"/>
    <w:basedOn w:val="Normal"/>
    <w:rsid w:val="00D33CAC"/>
    <w:pPr>
      <w:spacing w:before="100" w:beforeAutospacing="1" w:after="100" w:afterAutospacing="1" w:line="240" w:lineRule="auto"/>
    </w:pPr>
    <w:rPr>
      <w:szCs w:val="24"/>
    </w:rPr>
  </w:style>
  <w:style w:type="paragraph" w:customStyle="1" w:styleId="xl89">
    <w:name w:val="xl89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90">
    <w:name w:val="xl90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91">
    <w:name w:val="xl91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92">
    <w:name w:val="xl92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93">
    <w:name w:val="xl93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94">
    <w:name w:val="xl94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Cs w:val="24"/>
    </w:rPr>
  </w:style>
  <w:style w:type="paragraph" w:customStyle="1" w:styleId="xl95">
    <w:name w:val="xl95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96">
    <w:name w:val="xl96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4"/>
    </w:rPr>
  </w:style>
  <w:style w:type="paragraph" w:customStyle="1" w:styleId="xl97">
    <w:name w:val="xl97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98">
    <w:name w:val="xl98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99">
    <w:name w:val="xl99"/>
    <w:basedOn w:val="Normal"/>
    <w:rsid w:val="00D33C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830B-E66F-4C5C-AF9A-98BFFC7C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35</Pages>
  <Words>9313</Words>
  <Characters>53086</Characters>
  <Application>Microsoft Office Word</Application>
  <DocSecurity>2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Todorić</cp:lastModifiedBy>
  <cp:revision>9</cp:revision>
  <dcterms:created xsi:type="dcterms:W3CDTF">2026-02-03T09:34:00Z</dcterms:created>
  <dcterms:modified xsi:type="dcterms:W3CDTF">2026-02-03T10:28:00Z</dcterms:modified>
</cp:coreProperties>
</file>